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B03F" w14:textId="5E2D4F42" w:rsidR="00977C79" w:rsidRPr="00977C79" w:rsidRDefault="00977C79" w:rsidP="00977C79">
      <w:pPr>
        <w:spacing w:line="480" w:lineRule="auto"/>
        <w:jc w:val="right"/>
        <w:rPr>
          <w:rFonts w:ascii="Times New Roman" w:hAnsi="Times New Roman" w:cs="Times New Roman"/>
        </w:rPr>
      </w:pPr>
      <w:r w:rsidRPr="00977C79">
        <w:rPr>
          <w:rFonts w:ascii="Times New Roman" w:hAnsi="Times New Roman" w:cs="Times New Roman"/>
        </w:rPr>
        <w:t>Francesca Sivilotti</w:t>
      </w:r>
    </w:p>
    <w:p w14:paraId="707C8C70" w14:textId="46714E1B" w:rsidR="00977C79" w:rsidRPr="00977C79" w:rsidRDefault="00977C79" w:rsidP="00977C79">
      <w:pPr>
        <w:spacing w:line="480" w:lineRule="auto"/>
        <w:jc w:val="right"/>
        <w:rPr>
          <w:rFonts w:ascii="Times New Roman" w:hAnsi="Times New Roman" w:cs="Times New Roman"/>
        </w:rPr>
      </w:pPr>
      <w:r w:rsidRPr="00977C79">
        <w:rPr>
          <w:rFonts w:ascii="Times New Roman" w:hAnsi="Times New Roman" w:cs="Times New Roman"/>
        </w:rPr>
        <w:t xml:space="preserve">For Prof. Margaret </w:t>
      </w:r>
      <w:proofErr w:type="spellStart"/>
      <w:r w:rsidRPr="00977C79">
        <w:rPr>
          <w:rFonts w:ascii="Times New Roman" w:hAnsi="Times New Roman" w:cs="Times New Roman"/>
        </w:rPr>
        <w:t>Denike</w:t>
      </w:r>
      <w:proofErr w:type="spellEnd"/>
    </w:p>
    <w:p w14:paraId="18DBEC1A" w14:textId="5042DCD2" w:rsidR="00977C79" w:rsidRPr="00977C79" w:rsidRDefault="00977C79" w:rsidP="00977C79">
      <w:pPr>
        <w:spacing w:line="480" w:lineRule="auto"/>
        <w:jc w:val="right"/>
        <w:rPr>
          <w:rFonts w:ascii="Times New Roman" w:hAnsi="Times New Roman" w:cs="Times New Roman"/>
        </w:rPr>
      </w:pPr>
      <w:r w:rsidRPr="00977C79">
        <w:rPr>
          <w:rFonts w:ascii="Times New Roman" w:hAnsi="Times New Roman" w:cs="Times New Roman"/>
        </w:rPr>
        <w:t>March 28, 2023</w:t>
      </w:r>
    </w:p>
    <w:p w14:paraId="1181DDD7" w14:textId="77777777" w:rsidR="00977C79" w:rsidRPr="00977C79" w:rsidRDefault="00977C79" w:rsidP="00977C79">
      <w:pPr>
        <w:spacing w:line="480" w:lineRule="auto"/>
        <w:jc w:val="right"/>
        <w:rPr>
          <w:rFonts w:ascii="Times New Roman" w:hAnsi="Times New Roman" w:cs="Times New Roman"/>
        </w:rPr>
      </w:pPr>
    </w:p>
    <w:p w14:paraId="34001740" w14:textId="2564812E" w:rsidR="00525BC2" w:rsidRPr="00977C79" w:rsidRDefault="00977C79" w:rsidP="00977C79">
      <w:pPr>
        <w:spacing w:line="480" w:lineRule="auto"/>
        <w:jc w:val="center"/>
        <w:rPr>
          <w:rFonts w:ascii="Times New Roman" w:hAnsi="Times New Roman" w:cs="Times New Roman"/>
          <w:u w:val="single"/>
        </w:rPr>
      </w:pPr>
      <w:r w:rsidRPr="00977C79">
        <w:rPr>
          <w:rFonts w:ascii="Times New Roman" w:hAnsi="Times New Roman" w:cs="Times New Roman"/>
          <w:u w:val="single"/>
        </w:rPr>
        <w:t xml:space="preserve">POLI 4360 Practicum Report: </w:t>
      </w:r>
      <w:r w:rsidR="00525BC2" w:rsidRPr="00977C79">
        <w:rPr>
          <w:rFonts w:ascii="Times New Roman" w:hAnsi="Times New Roman" w:cs="Times New Roman"/>
          <w:u w:val="single"/>
        </w:rPr>
        <w:t>My Experience with Nova Scotia Legal Aid</w:t>
      </w:r>
    </w:p>
    <w:p w14:paraId="5972B07B" w14:textId="77777777" w:rsidR="00977C79" w:rsidRPr="00977C79" w:rsidRDefault="00977C79" w:rsidP="00977C79">
      <w:pPr>
        <w:spacing w:line="480" w:lineRule="auto"/>
        <w:rPr>
          <w:rFonts w:ascii="Times New Roman" w:hAnsi="Times New Roman" w:cs="Times New Roman"/>
        </w:rPr>
      </w:pPr>
    </w:p>
    <w:p w14:paraId="79D9A966" w14:textId="6F551823" w:rsidR="00525BC2" w:rsidRPr="00977C79" w:rsidRDefault="00977C79" w:rsidP="00977C79">
      <w:pPr>
        <w:spacing w:line="480" w:lineRule="auto"/>
        <w:rPr>
          <w:rFonts w:ascii="Times New Roman" w:hAnsi="Times New Roman" w:cs="Times New Roman"/>
          <w:b/>
          <w:bCs/>
        </w:rPr>
      </w:pPr>
      <w:r w:rsidRPr="00977C79">
        <w:rPr>
          <w:rFonts w:ascii="Times New Roman" w:hAnsi="Times New Roman" w:cs="Times New Roman"/>
          <w:b/>
          <w:bCs/>
        </w:rPr>
        <w:t>Introduction</w:t>
      </w:r>
    </w:p>
    <w:p w14:paraId="1A8B9C6D" w14:textId="0B21AC1C" w:rsidR="00AE0F43" w:rsidRPr="00977C79" w:rsidRDefault="00AE0F43" w:rsidP="00977C79">
      <w:pPr>
        <w:spacing w:line="480" w:lineRule="auto"/>
        <w:ind w:firstLine="567"/>
        <w:rPr>
          <w:rFonts w:ascii="Times New Roman" w:hAnsi="Times New Roman" w:cs="Times New Roman"/>
        </w:rPr>
      </w:pPr>
      <w:r w:rsidRPr="00977C79">
        <w:rPr>
          <w:rFonts w:ascii="Times New Roman" w:hAnsi="Times New Roman" w:cs="Times New Roman"/>
        </w:rPr>
        <w:t xml:space="preserve">I completed my POLI 4260 practicum placement at Nova Scotia Legal Aid (NSLA), sharing my time between the Halifax and Dartmouth Provincial Courts. NSLA is </w:t>
      </w:r>
      <w:r w:rsidRPr="00977C79">
        <w:rPr>
          <w:rFonts w:ascii="Times New Roman" w:hAnsi="Times New Roman" w:cs="Times New Roman"/>
          <w:color w:val="202122"/>
        </w:rPr>
        <w:t xml:space="preserve">a provincial service providing legal aid to economically disadvantaged </w:t>
      </w:r>
      <w:r w:rsidRPr="00977C79">
        <w:rPr>
          <w:rFonts w:ascii="Times New Roman" w:hAnsi="Times New Roman" w:cs="Times New Roman"/>
          <w:color w:val="202122"/>
        </w:rPr>
        <w:t>persons facing legal matters in Nova Scotia</w:t>
      </w:r>
      <w:r w:rsidR="0077386A">
        <w:rPr>
          <w:rFonts w:ascii="Times New Roman" w:hAnsi="Times New Roman" w:cs="Times New Roman"/>
          <w:color w:val="202122"/>
        </w:rPr>
        <w:t>. Generally, only people who qualify for social assistance qualify for NSLA.</w:t>
      </w:r>
      <w:r w:rsidRPr="00977C79">
        <w:rPr>
          <w:rFonts w:ascii="Times New Roman" w:hAnsi="Times New Roman" w:cs="Times New Roman"/>
          <w:color w:val="202122"/>
        </w:rPr>
        <w:t xml:space="preserve"> Provincial legal aid programs are collaborations with the federal government that aim to ensure that everyone has access to the Canadian justice system and that the system is fair and efficient (Government of Canada, 2023). </w:t>
      </w:r>
    </w:p>
    <w:p w14:paraId="65D2D33F" w14:textId="0EEE6989" w:rsidR="00AE0F43" w:rsidRPr="00977C79" w:rsidRDefault="00AE0F43" w:rsidP="00977C79">
      <w:pPr>
        <w:spacing w:line="480" w:lineRule="auto"/>
        <w:ind w:firstLine="567"/>
        <w:rPr>
          <w:rFonts w:ascii="Times New Roman" w:hAnsi="Times New Roman" w:cs="Times New Roman"/>
          <w:color w:val="202122"/>
        </w:rPr>
      </w:pPr>
      <w:r w:rsidRPr="00977C79">
        <w:rPr>
          <w:rFonts w:ascii="Times New Roman" w:hAnsi="Times New Roman" w:cs="Times New Roman"/>
        </w:rPr>
        <w:t xml:space="preserve">At NSLA, I shadowed duty counsel lawyers at work. </w:t>
      </w:r>
      <w:r w:rsidRPr="00977C79">
        <w:rPr>
          <w:rFonts w:ascii="Times New Roman" w:hAnsi="Times New Roman" w:cs="Times New Roman"/>
          <w:color w:val="202122"/>
        </w:rPr>
        <w:t xml:space="preserve">I watched them do their jobs and had the opportunity afterwards to debrief with them what I’d just seen. </w:t>
      </w:r>
      <w:r w:rsidRPr="00977C79">
        <w:rPr>
          <w:rFonts w:ascii="Times New Roman" w:hAnsi="Times New Roman" w:cs="Times New Roman"/>
          <w:color w:val="202122"/>
        </w:rPr>
        <w:t>I chose to spend most of my time in Dartmouth with the Cells lawyer</w:t>
      </w:r>
      <w:r w:rsidRPr="00977C79">
        <w:rPr>
          <w:rFonts w:ascii="Times New Roman" w:hAnsi="Times New Roman" w:cs="Times New Roman"/>
          <w:color w:val="202122"/>
        </w:rPr>
        <w:t xml:space="preserve">s to maximize my </w:t>
      </w:r>
      <w:r w:rsidRPr="00977C79">
        <w:rPr>
          <w:rFonts w:ascii="Times New Roman" w:hAnsi="Times New Roman" w:cs="Times New Roman"/>
          <w:color w:val="202122"/>
        </w:rPr>
        <w:t xml:space="preserve">contact with clients, and most of my time in Halifax listening to court proceedings. I also got the chance to do some off-site legal research on days when I couldn’t make it to the office. </w:t>
      </w:r>
      <w:r w:rsidR="0077386A">
        <w:rPr>
          <w:rFonts w:ascii="Times New Roman" w:hAnsi="Times New Roman" w:cs="Times New Roman"/>
          <w:color w:val="202122"/>
        </w:rPr>
        <w:t xml:space="preserve">For instance, one of my projects was researching whether someone who faces multiple charges and takes the stand at a bail hearing can open the door to being questioned about one charge while retaining their right not to be questioned about the other charge. I looked through Nova Scotia and Supreme Court cases to see whether courts had ruled on this issue before. </w:t>
      </w:r>
      <w:r w:rsidRPr="00977C79">
        <w:rPr>
          <w:rFonts w:ascii="Times New Roman" w:hAnsi="Times New Roman" w:cs="Times New Roman"/>
          <w:color w:val="202122"/>
        </w:rPr>
        <w:t>This</w:t>
      </w:r>
      <w:r w:rsidR="0077386A">
        <w:rPr>
          <w:rFonts w:ascii="Times New Roman" w:hAnsi="Times New Roman" w:cs="Times New Roman"/>
          <w:color w:val="202122"/>
        </w:rPr>
        <w:t xml:space="preserve"> project</w:t>
      </w:r>
      <w:r w:rsidRPr="00977C79">
        <w:rPr>
          <w:rFonts w:ascii="Times New Roman" w:hAnsi="Times New Roman" w:cs="Times New Roman"/>
          <w:color w:val="202122"/>
        </w:rPr>
        <w:t xml:space="preserve"> was a great chance to get feedback on </w:t>
      </w:r>
      <w:r w:rsidRPr="00977C79">
        <w:rPr>
          <w:rFonts w:ascii="Times New Roman" w:hAnsi="Times New Roman" w:cs="Times New Roman"/>
          <w:color w:val="202122"/>
        </w:rPr>
        <w:lastRenderedPageBreak/>
        <w:t xml:space="preserve">my research and communication skills. </w:t>
      </w:r>
      <w:r w:rsidRPr="00977C79">
        <w:rPr>
          <w:rFonts w:ascii="Times New Roman" w:hAnsi="Times New Roman" w:cs="Times New Roman"/>
          <w:color w:val="202122"/>
        </w:rPr>
        <w:t xml:space="preserve">My </w:t>
      </w:r>
      <w:r w:rsidR="0077386A">
        <w:rPr>
          <w:rFonts w:ascii="Times New Roman" w:hAnsi="Times New Roman" w:cs="Times New Roman"/>
          <w:color w:val="202122"/>
        </w:rPr>
        <w:t xml:space="preserve">practicum </w:t>
      </w:r>
      <w:r w:rsidRPr="00977C79">
        <w:rPr>
          <w:rFonts w:ascii="Times New Roman" w:hAnsi="Times New Roman" w:cs="Times New Roman"/>
          <w:color w:val="202122"/>
        </w:rPr>
        <w:t xml:space="preserve">supervisor was Patricia Jones, the managing duty counsel lawyer, and in Halifax I </w:t>
      </w:r>
      <w:r w:rsidR="0077386A">
        <w:rPr>
          <w:rFonts w:ascii="Times New Roman" w:hAnsi="Times New Roman" w:cs="Times New Roman"/>
          <w:color w:val="202122"/>
        </w:rPr>
        <w:t>shadowed</w:t>
      </w:r>
      <w:r w:rsidRPr="00977C79">
        <w:rPr>
          <w:rFonts w:ascii="Times New Roman" w:hAnsi="Times New Roman" w:cs="Times New Roman"/>
          <w:color w:val="202122"/>
        </w:rPr>
        <w:t xml:space="preserve"> Nicole Campbell, but I was regularly in contact with all the other lawyers in both offices and also had the opportunity to interact with Crown attorneys as well as private lawyers. </w:t>
      </w:r>
    </w:p>
    <w:p w14:paraId="47F0AE35" w14:textId="4132C08E" w:rsidR="00AE0F43" w:rsidRPr="00977C79" w:rsidRDefault="00AE0F43" w:rsidP="00977C79">
      <w:pPr>
        <w:spacing w:line="480" w:lineRule="auto"/>
        <w:ind w:firstLine="567"/>
        <w:rPr>
          <w:rFonts w:ascii="Times New Roman" w:hAnsi="Times New Roman" w:cs="Times New Roman"/>
          <w:color w:val="202122"/>
        </w:rPr>
      </w:pPr>
      <w:r w:rsidRPr="00977C79">
        <w:rPr>
          <w:rFonts w:ascii="Times New Roman" w:hAnsi="Times New Roman" w:cs="Times New Roman"/>
          <w:color w:val="202122"/>
        </w:rPr>
        <w:t xml:space="preserve">I intend to use this report to share some of my observations about legal aid and the Canadian criminal justice system after this brief practicum. The following information comes mostly from conversations </w:t>
      </w:r>
      <w:r w:rsidR="0077386A">
        <w:rPr>
          <w:rFonts w:ascii="Times New Roman" w:hAnsi="Times New Roman" w:cs="Times New Roman"/>
          <w:color w:val="202122"/>
        </w:rPr>
        <w:t>I have</w:t>
      </w:r>
      <w:r w:rsidRPr="00977C79">
        <w:rPr>
          <w:rFonts w:ascii="Times New Roman" w:hAnsi="Times New Roman" w:cs="Times New Roman"/>
          <w:color w:val="202122"/>
        </w:rPr>
        <w:t xml:space="preserve"> had with the NSLA lawyers</w:t>
      </w:r>
      <w:r w:rsidR="0077386A">
        <w:rPr>
          <w:rFonts w:ascii="Times New Roman" w:hAnsi="Times New Roman" w:cs="Times New Roman"/>
          <w:color w:val="202122"/>
        </w:rPr>
        <w:t xml:space="preserve"> during the course of my practicum, but also partly from my own reflections on the access to justice crisis in Canada. </w:t>
      </w:r>
    </w:p>
    <w:p w14:paraId="19F47309" w14:textId="77777777" w:rsidR="00AE0F43" w:rsidRPr="00977C79" w:rsidRDefault="00AE0F43" w:rsidP="00977C79">
      <w:pPr>
        <w:spacing w:line="480" w:lineRule="auto"/>
        <w:rPr>
          <w:rFonts w:ascii="Times New Roman" w:hAnsi="Times New Roman" w:cs="Times New Roman"/>
          <w:color w:val="202122"/>
        </w:rPr>
      </w:pPr>
    </w:p>
    <w:p w14:paraId="19D9FCE1" w14:textId="2E3EC4AB" w:rsidR="00AE0F43" w:rsidRPr="00977C79" w:rsidRDefault="00AE0F43" w:rsidP="00977C79">
      <w:pPr>
        <w:pStyle w:val="ListParagraph"/>
        <w:numPr>
          <w:ilvl w:val="2"/>
          <w:numId w:val="3"/>
        </w:numPr>
        <w:spacing w:line="480" w:lineRule="auto"/>
        <w:ind w:left="1418"/>
        <w:rPr>
          <w:rFonts w:ascii="Times New Roman" w:hAnsi="Times New Roman" w:cs="Times New Roman"/>
          <w:b/>
          <w:bCs/>
          <w:color w:val="202122"/>
        </w:rPr>
      </w:pPr>
      <w:r w:rsidRPr="00977C79">
        <w:rPr>
          <w:rFonts w:ascii="Times New Roman" w:hAnsi="Times New Roman" w:cs="Times New Roman"/>
          <w:b/>
          <w:bCs/>
          <w:color w:val="202122"/>
        </w:rPr>
        <w:t>Mental illness is a primary driver in people’s involvement in crime.</w:t>
      </w:r>
    </w:p>
    <w:p w14:paraId="47563AEE" w14:textId="77777777" w:rsidR="0077386A" w:rsidRDefault="00AE0F43" w:rsidP="0077386A">
      <w:pPr>
        <w:spacing w:line="480" w:lineRule="auto"/>
        <w:ind w:firstLine="567"/>
        <w:rPr>
          <w:rFonts w:ascii="Times New Roman" w:hAnsi="Times New Roman" w:cs="Times New Roman"/>
          <w:color w:val="202122"/>
        </w:rPr>
      </w:pPr>
      <w:r w:rsidRPr="00977C79">
        <w:rPr>
          <w:rFonts w:ascii="Times New Roman" w:hAnsi="Times New Roman" w:cs="Times New Roman"/>
          <w:color w:val="202122"/>
        </w:rPr>
        <w:t xml:space="preserve">The vast majority of matters I encountered featured one or more mental illnesses, </w:t>
      </w:r>
      <w:r w:rsidR="0077386A">
        <w:rPr>
          <w:rFonts w:ascii="Times New Roman" w:hAnsi="Times New Roman" w:cs="Times New Roman"/>
          <w:color w:val="202122"/>
        </w:rPr>
        <w:t>and addiction was a recurring theme</w:t>
      </w:r>
      <w:r w:rsidRPr="00977C79">
        <w:rPr>
          <w:rFonts w:ascii="Times New Roman" w:hAnsi="Times New Roman" w:cs="Times New Roman"/>
          <w:color w:val="202122"/>
        </w:rPr>
        <w:t xml:space="preserve">. Addiction </w:t>
      </w:r>
      <w:r w:rsidR="0077386A">
        <w:rPr>
          <w:rFonts w:ascii="Times New Roman" w:hAnsi="Times New Roman" w:cs="Times New Roman"/>
          <w:color w:val="202122"/>
        </w:rPr>
        <w:t>lies</w:t>
      </w:r>
      <w:r w:rsidRPr="00977C79">
        <w:rPr>
          <w:rFonts w:ascii="Times New Roman" w:hAnsi="Times New Roman" w:cs="Times New Roman"/>
          <w:color w:val="202122"/>
        </w:rPr>
        <w:t xml:space="preserve"> behind many people’s involvement with the criminal justice system, be it to alcohol or to “harder” drugs. Offences like impaired driving, theft, and assault, far from being moral failures or errors of judgment, can often be traced back to an untreated addiction or other mental illness. (Dr. Gabor </w:t>
      </w:r>
      <w:proofErr w:type="spellStart"/>
      <w:r w:rsidRPr="00977C79">
        <w:rPr>
          <w:rFonts w:ascii="Times New Roman" w:hAnsi="Times New Roman" w:cs="Times New Roman"/>
          <w:color w:val="202122"/>
        </w:rPr>
        <w:t>Maté’s</w:t>
      </w:r>
      <w:proofErr w:type="spellEnd"/>
      <w:r w:rsidRPr="00977C79">
        <w:rPr>
          <w:rFonts w:ascii="Times New Roman" w:hAnsi="Times New Roman" w:cs="Times New Roman"/>
          <w:color w:val="202122"/>
        </w:rPr>
        <w:t xml:space="preserve"> book </w:t>
      </w:r>
      <w:r w:rsidRPr="00977C79">
        <w:rPr>
          <w:rFonts w:ascii="Times New Roman" w:hAnsi="Times New Roman" w:cs="Times New Roman"/>
          <w:i/>
          <w:iCs/>
          <w:color w:val="202122"/>
        </w:rPr>
        <w:t xml:space="preserve">In </w:t>
      </w:r>
      <w:proofErr w:type="gramStart"/>
      <w:r w:rsidRPr="00977C79">
        <w:rPr>
          <w:rFonts w:ascii="Times New Roman" w:hAnsi="Times New Roman" w:cs="Times New Roman"/>
          <w:i/>
          <w:iCs/>
          <w:color w:val="202122"/>
        </w:rPr>
        <w:t>The</w:t>
      </w:r>
      <w:proofErr w:type="gramEnd"/>
      <w:r w:rsidRPr="00977C79">
        <w:rPr>
          <w:rFonts w:ascii="Times New Roman" w:hAnsi="Times New Roman" w:cs="Times New Roman"/>
          <w:i/>
          <w:iCs/>
          <w:color w:val="202122"/>
        </w:rPr>
        <w:t xml:space="preserve"> Realm of Hungry Ghosts</w:t>
      </w:r>
      <w:r w:rsidRPr="00977C79">
        <w:rPr>
          <w:rFonts w:ascii="Times New Roman" w:hAnsi="Times New Roman" w:cs="Times New Roman"/>
          <w:color w:val="202122"/>
        </w:rPr>
        <w:t xml:space="preserve"> </w:t>
      </w:r>
      <w:r w:rsidR="0077386A">
        <w:rPr>
          <w:rFonts w:ascii="Times New Roman" w:hAnsi="Times New Roman" w:cs="Times New Roman"/>
          <w:color w:val="202122"/>
        </w:rPr>
        <w:t>is</w:t>
      </w:r>
      <w:r w:rsidRPr="00977C79">
        <w:rPr>
          <w:rFonts w:ascii="Times New Roman" w:hAnsi="Times New Roman" w:cs="Times New Roman"/>
          <w:color w:val="202122"/>
        </w:rPr>
        <w:t xml:space="preserve"> a phenomenal read about</w:t>
      </w:r>
      <w:r w:rsidR="0077386A">
        <w:rPr>
          <w:rFonts w:ascii="Times New Roman" w:hAnsi="Times New Roman" w:cs="Times New Roman"/>
          <w:color w:val="202122"/>
        </w:rPr>
        <w:t xml:space="preserve"> addiction and other</w:t>
      </w:r>
      <w:r w:rsidRPr="00977C79">
        <w:rPr>
          <w:rFonts w:ascii="Times New Roman" w:hAnsi="Times New Roman" w:cs="Times New Roman"/>
          <w:color w:val="202122"/>
        </w:rPr>
        <w:t xml:space="preserve"> underlying causes of Vancouver’s Downtown Eastside’s homelessness and addiction crisis. As well, Dalhousie’s Forensic Psychology and Criminal Behavior courses were two of my favourites and they dive into what drives people to crime.) </w:t>
      </w:r>
    </w:p>
    <w:p w14:paraId="0E7A9681" w14:textId="1B953D1D" w:rsidR="00AE0F43" w:rsidRDefault="00AE0F43" w:rsidP="0077386A">
      <w:pPr>
        <w:spacing w:line="480" w:lineRule="auto"/>
        <w:ind w:firstLine="567"/>
        <w:rPr>
          <w:rFonts w:ascii="Times New Roman" w:hAnsi="Times New Roman" w:cs="Times New Roman"/>
          <w:color w:val="202122"/>
        </w:rPr>
      </w:pPr>
      <w:r w:rsidRPr="00977C79">
        <w:rPr>
          <w:rFonts w:ascii="Times New Roman" w:hAnsi="Times New Roman" w:cs="Times New Roman"/>
          <w:color w:val="202122"/>
        </w:rPr>
        <w:t>This mental health epidemic is, from my perspective, one of the greatest challenges we face in Canada today</w:t>
      </w:r>
      <w:r w:rsidR="0077386A">
        <w:rPr>
          <w:rFonts w:ascii="Times New Roman" w:hAnsi="Times New Roman" w:cs="Times New Roman"/>
          <w:color w:val="202122"/>
        </w:rPr>
        <w:t xml:space="preserve">, and it is a reality criminal lawyers face every day at work. </w:t>
      </w:r>
      <w:r w:rsidRPr="00977C79">
        <w:rPr>
          <w:rFonts w:ascii="Times New Roman" w:hAnsi="Times New Roman" w:cs="Times New Roman"/>
          <w:color w:val="202122"/>
        </w:rPr>
        <w:t xml:space="preserve">It is not always easy to deal with clients who face significant mental illnesses. Compassion, patience, and </w:t>
      </w:r>
      <w:r w:rsidRPr="00977C79">
        <w:rPr>
          <w:rFonts w:ascii="Times New Roman" w:hAnsi="Times New Roman" w:cs="Times New Roman"/>
          <w:color w:val="202122"/>
        </w:rPr>
        <w:lastRenderedPageBreak/>
        <w:t xml:space="preserve">empathy are crucial to being a functional professional within a dysfunctional criminal justice system. </w:t>
      </w:r>
    </w:p>
    <w:p w14:paraId="5AA10BF8" w14:textId="77777777" w:rsidR="00977C79" w:rsidRPr="00977C79" w:rsidRDefault="00977C79" w:rsidP="00977C79">
      <w:pPr>
        <w:spacing w:line="480" w:lineRule="auto"/>
        <w:ind w:firstLine="567"/>
        <w:rPr>
          <w:rFonts w:ascii="Times New Roman" w:hAnsi="Times New Roman" w:cs="Times New Roman"/>
          <w:color w:val="202122"/>
        </w:rPr>
      </w:pPr>
    </w:p>
    <w:p w14:paraId="3D353345" w14:textId="2827C3A8" w:rsidR="00AE0F43" w:rsidRPr="00977C79" w:rsidRDefault="00AE0F43" w:rsidP="00977C79">
      <w:pPr>
        <w:pStyle w:val="ListParagraph"/>
        <w:numPr>
          <w:ilvl w:val="2"/>
          <w:numId w:val="3"/>
        </w:numPr>
        <w:spacing w:line="480" w:lineRule="auto"/>
        <w:ind w:left="1418"/>
        <w:rPr>
          <w:rFonts w:ascii="Times New Roman" w:hAnsi="Times New Roman" w:cs="Times New Roman"/>
          <w:b/>
          <w:bCs/>
          <w:color w:val="202122"/>
        </w:rPr>
      </w:pPr>
      <w:r w:rsidRPr="00977C79">
        <w:rPr>
          <w:rFonts w:ascii="Times New Roman" w:hAnsi="Times New Roman" w:cs="Times New Roman"/>
          <w:b/>
          <w:bCs/>
          <w:color w:val="202122"/>
        </w:rPr>
        <w:t xml:space="preserve">Releasing people on bail is </w:t>
      </w:r>
      <w:r w:rsidR="0077386A">
        <w:rPr>
          <w:rFonts w:ascii="Times New Roman" w:hAnsi="Times New Roman" w:cs="Times New Roman"/>
          <w:b/>
          <w:bCs/>
          <w:color w:val="202122"/>
        </w:rPr>
        <w:t>a complicated matter</w:t>
      </w:r>
      <w:r w:rsidRPr="00977C79">
        <w:rPr>
          <w:rFonts w:ascii="Times New Roman" w:hAnsi="Times New Roman" w:cs="Times New Roman"/>
          <w:b/>
          <w:bCs/>
          <w:color w:val="202122"/>
        </w:rPr>
        <w:t xml:space="preserve"> and is not always done right. </w:t>
      </w:r>
    </w:p>
    <w:p w14:paraId="33338A98" w14:textId="14963AA4" w:rsidR="00AE0F43" w:rsidRPr="00977C79" w:rsidRDefault="00AE0F43" w:rsidP="00977C79">
      <w:pPr>
        <w:spacing w:line="480" w:lineRule="auto"/>
        <w:ind w:firstLine="567"/>
        <w:rPr>
          <w:rFonts w:ascii="Times New Roman" w:hAnsi="Times New Roman" w:cs="Times New Roman"/>
        </w:rPr>
      </w:pPr>
      <w:r w:rsidRPr="00977C79">
        <w:rPr>
          <w:rFonts w:ascii="Times New Roman" w:hAnsi="Times New Roman" w:cs="Times New Roman"/>
        </w:rPr>
        <w:t xml:space="preserve">People accused of a crime have a Charter right to reasonable bail, and the onus is normally on the Crown to demonstrate why someone should be held pending trial. However, many releases involve conditions that can be confusing at best and, at worst, downright unrealistic for people to meet. A classic example is a drinking prohibition condition applied to the release of someone who struggles with an alcohol addiction. </w:t>
      </w:r>
    </w:p>
    <w:p w14:paraId="054169FF" w14:textId="77777777" w:rsidR="0077386A" w:rsidRDefault="00AE0F43" w:rsidP="00977C79">
      <w:pPr>
        <w:spacing w:line="480" w:lineRule="auto"/>
        <w:ind w:firstLine="567"/>
        <w:rPr>
          <w:rFonts w:ascii="Times New Roman" w:hAnsi="Times New Roman" w:cs="Times New Roman"/>
        </w:rPr>
      </w:pPr>
      <w:r w:rsidRPr="00977C79">
        <w:rPr>
          <w:rFonts w:ascii="Times New Roman" w:hAnsi="Times New Roman" w:cs="Times New Roman"/>
        </w:rPr>
        <w:t xml:space="preserve">Courts are left spending an absurd amount of time and resources processing matters like breaching a curfew or breaching a drinking prohibition (meaning that instead of dealing with criminal acts, courts are dealing with people who </w:t>
      </w:r>
      <w:r w:rsidR="0077386A">
        <w:rPr>
          <w:rFonts w:ascii="Times New Roman" w:hAnsi="Times New Roman" w:cs="Times New Roman"/>
        </w:rPr>
        <w:t xml:space="preserve">are accused and not yet convicted of a crime and </w:t>
      </w:r>
      <w:r w:rsidRPr="00977C79">
        <w:rPr>
          <w:rFonts w:ascii="Times New Roman" w:hAnsi="Times New Roman" w:cs="Times New Roman"/>
        </w:rPr>
        <w:t>stayed out too late or were spotted having a few drinks</w:t>
      </w:r>
      <w:r w:rsidR="0077386A">
        <w:rPr>
          <w:rFonts w:ascii="Times New Roman" w:hAnsi="Times New Roman" w:cs="Times New Roman"/>
        </w:rPr>
        <w:t xml:space="preserve"> while out on bail</w:t>
      </w:r>
      <w:r w:rsidRPr="00977C79">
        <w:rPr>
          <w:rFonts w:ascii="Times New Roman" w:hAnsi="Times New Roman" w:cs="Times New Roman"/>
        </w:rPr>
        <w:t xml:space="preserve">). And, arguably more importantly, people end up gradually “climbing the bail ladder” (facing increasingly restrictive bail conditions, right up to house arrest or imprisonment pending trial) each time they breach a condition and getting stuck in a criminal justice system increasingly resembling a revolving door. Many of these breaches are accidental (absent criminal intent), arise from a misunderstanding of their own conditions, or are driven by neurodivergence or the long-lasting effects of traumatic brain injury (a condition which is overrepresented in the criminal justice system). </w:t>
      </w:r>
      <w:r w:rsidR="0077386A">
        <w:rPr>
          <w:rFonts w:ascii="Times New Roman" w:hAnsi="Times New Roman" w:cs="Times New Roman"/>
        </w:rPr>
        <w:t xml:space="preserve">It is challenging to make a court date when you suffer from memory loss and do not own a cell phone or have access to email. </w:t>
      </w:r>
    </w:p>
    <w:p w14:paraId="67A41FB7" w14:textId="4ABA7BD6" w:rsidR="00AE0F43" w:rsidRPr="00977C79" w:rsidRDefault="00AE0F43" w:rsidP="00977C79">
      <w:pPr>
        <w:spacing w:line="480" w:lineRule="auto"/>
        <w:ind w:firstLine="567"/>
        <w:rPr>
          <w:rFonts w:ascii="Times New Roman" w:hAnsi="Times New Roman" w:cs="Times New Roman"/>
        </w:rPr>
      </w:pPr>
      <w:r w:rsidRPr="00977C79">
        <w:rPr>
          <w:rFonts w:ascii="Times New Roman" w:hAnsi="Times New Roman" w:cs="Times New Roman"/>
        </w:rPr>
        <w:t xml:space="preserve">People get stuck in the system because they are unable to stick to their release conditions, which results in even stricter conditions that they are even less likely to be able to meet. I am </w:t>
      </w:r>
      <w:r w:rsidRPr="00977C79">
        <w:rPr>
          <w:rFonts w:ascii="Times New Roman" w:hAnsi="Times New Roman" w:cs="Times New Roman"/>
        </w:rPr>
        <w:lastRenderedPageBreak/>
        <w:t xml:space="preserve">generally anti-jail, but this paradox has led me to wonder whether many people accused of crime would be better off not being released pending trial to prevent them from worsening their situation by breaching their conditions. Of course, this is not a solution I would propose—protecting Charter rights is paramount. I only mean to </w:t>
      </w:r>
      <w:r w:rsidR="0077386A">
        <w:rPr>
          <w:rFonts w:ascii="Times New Roman" w:hAnsi="Times New Roman" w:cs="Times New Roman"/>
        </w:rPr>
        <w:t>highlight</w:t>
      </w:r>
      <w:r w:rsidRPr="00977C79">
        <w:rPr>
          <w:rFonts w:ascii="Times New Roman" w:hAnsi="Times New Roman" w:cs="Times New Roman"/>
        </w:rPr>
        <w:t xml:space="preserve"> the difficulty of this situation I have repeatedly observed. </w:t>
      </w:r>
    </w:p>
    <w:p w14:paraId="2286F64E" w14:textId="4E746DE4" w:rsidR="00AE0F43" w:rsidRPr="00977C79" w:rsidRDefault="00AE0F43" w:rsidP="00977C79">
      <w:pPr>
        <w:spacing w:line="480" w:lineRule="auto"/>
        <w:ind w:firstLine="567"/>
        <w:rPr>
          <w:rFonts w:ascii="Times New Roman" w:hAnsi="Times New Roman" w:cs="Times New Roman"/>
        </w:rPr>
      </w:pPr>
      <w:r w:rsidRPr="00977C79">
        <w:rPr>
          <w:rFonts w:ascii="Times New Roman" w:hAnsi="Times New Roman" w:cs="Times New Roman"/>
          <w:i/>
          <w:iCs/>
        </w:rPr>
        <w:t>R v Zora</w:t>
      </w:r>
      <w:r w:rsidRPr="00977C79">
        <w:rPr>
          <w:rFonts w:ascii="Times New Roman" w:hAnsi="Times New Roman" w:cs="Times New Roman"/>
        </w:rPr>
        <w:t xml:space="preserve"> (2020 SCC 14) comes up </w:t>
      </w:r>
      <w:r w:rsidR="0077386A">
        <w:rPr>
          <w:rFonts w:ascii="Times New Roman" w:hAnsi="Times New Roman" w:cs="Times New Roman"/>
        </w:rPr>
        <w:t>frequently</w:t>
      </w:r>
      <w:r w:rsidRPr="00977C79">
        <w:rPr>
          <w:rFonts w:ascii="Times New Roman" w:hAnsi="Times New Roman" w:cs="Times New Roman"/>
        </w:rPr>
        <w:t xml:space="preserve"> when discussing this issue</w:t>
      </w:r>
      <w:r w:rsidR="0077386A">
        <w:rPr>
          <w:rFonts w:ascii="Times New Roman" w:hAnsi="Times New Roman" w:cs="Times New Roman"/>
        </w:rPr>
        <w:t xml:space="preserve"> with lawyers</w:t>
      </w:r>
      <w:r w:rsidRPr="00977C79">
        <w:rPr>
          <w:rFonts w:ascii="Times New Roman" w:hAnsi="Times New Roman" w:cs="Times New Roman"/>
        </w:rPr>
        <w:t xml:space="preserve">. In </w:t>
      </w:r>
      <w:r w:rsidRPr="00977C79">
        <w:rPr>
          <w:rFonts w:ascii="Times New Roman" w:hAnsi="Times New Roman" w:cs="Times New Roman"/>
          <w:i/>
          <w:iCs/>
        </w:rPr>
        <w:t>Zora</w:t>
      </w:r>
      <w:r w:rsidRPr="00977C79">
        <w:rPr>
          <w:rFonts w:ascii="Times New Roman" w:hAnsi="Times New Roman" w:cs="Times New Roman"/>
        </w:rPr>
        <w:t xml:space="preserve">, the Supreme Court warned that in imposing restrictive bail conditions lawyers have essentially created a new category of offenses. </w:t>
      </w:r>
      <w:r w:rsidRPr="00977C79">
        <w:rPr>
          <w:rFonts w:ascii="Times New Roman" w:hAnsi="Times New Roman" w:cs="Times New Roman"/>
          <w:i/>
          <w:iCs/>
        </w:rPr>
        <w:t>Zora</w:t>
      </w:r>
      <w:r w:rsidRPr="00977C79">
        <w:rPr>
          <w:rFonts w:ascii="Times New Roman" w:hAnsi="Times New Roman" w:cs="Times New Roman"/>
        </w:rPr>
        <w:t xml:space="preserve"> did not create new law, but it reminded courts of how existing law should be interpreted; people should be released if they can be, and conditions for release must be connected to the offence. The three grounds for detention of the accused (to prevent the accused from absconding, to protect public safety, and to maintain the public’s confidence in the justice system) must not </w:t>
      </w:r>
      <w:r w:rsidR="0077386A">
        <w:rPr>
          <w:rFonts w:ascii="Times New Roman" w:hAnsi="Times New Roman" w:cs="Times New Roman"/>
        </w:rPr>
        <w:t>be interpreted too liberally</w:t>
      </w:r>
      <w:r w:rsidRPr="00977C79">
        <w:rPr>
          <w:rFonts w:ascii="Times New Roman" w:hAnsi="Times New Roman" w:cs="Times New Roman"/>
        </w:rPr>
        <w:t>, and any condition upon release must be “reasonably connected and necessary” to address these three grounds (para 87). We must not set people up for failure when releasing them on bail</w:t>
      </w:r>
      <w:r w:rsidR="0077386A">
        <w:rPr>
          <w:rFonts w:ascii="Times New Roman" w:hAnsi="Times New Roman" w:cs="Times New Roman"/>
        </w:rPr>
        <w:t xml:space="preserve">, but currently, we often do. </w:t>
      </w:r>
    </w:p>
    <w:p w14:paraId="399459C2" w14:textId="77777777" w:rsidR="00AE0F43" w:rsidRPr="00977C79" w:rsidRDefault="00AE0F43" w:rsidP="00977C79">
      <w:pPr>
        <w:spacing w:line="480" w:lineRule="auto"/>
        <w:ind w:firstLine="567"/>
        <w:rPr>
          <w:rFonts w:ascii="Times New Roman" w:hAnsi="Times New Roman" w:cs="Times New Roman"/>
        </w:rPr>
      </w:pPr>
    </w:p>
    <w:p w14:paraId="2A7AB658" w14:textId="1DFEC83B" w:rsidR="00AE0F43" w:rsidRPr="00977C79" w:rsidRDefault="00AE0F43" w:rsidP="00977C79">
      <w:pPr>
        <w:pStyle w:val="ListParagraph"/>
        <w:numPr>
          <w:ilvl w:val="2"/>
          <w:numId w:val="3"/>
        </w:numPr>
        <w:spacing w:line="480" w:lineRule="auto"/>
        <w:ind w:left="1418"/>
        <w:rPr>
          <w:rFonts w:ascii="Times New Roman" w:hAnsi="Times New Roman" w:cs="Times New Roman"/>
          <w:b/>
          <w:bCs/>
        </w:rPr>
      </w:pPr>
      <w:r w:rsidRPr="00977C79">
        <w:rPr>
          <w:rFonts w:ascii="Times New Roman" w:hAnsi="Times New Roman" w:cs="Times New Roman"/>
          <w:b/>
          <w:bCs/>
        </w:rPr>
        <w:t>Even with provincial legal aid programs, not everyone has access to the legal aid they need</w:t>
      </w:r>
      <w:r w:rsidR="00977C79">
        <w:rPr>
          <w:rFonts w:ascii="Times New Roman" w:hAnsi="Times New Roman" w:cs="Times New Roman"/>
          <w:b/>
          <w:bCs/>
        </w:rPr>
        <w:t>.</w:t>
      </w:r>
    </w:p>
    <w:p w14:paraId="5A13D3FE" w14:textId="77777777" w:rsidR="0077386A" w:rsidRDefault="00AE0F43" w:rsidP="00977C79">
      <w:pPr>
        <w:spacing w:line="480" w:lineRule="auto"/>
        <w:ind w:firstLine="567"/>
        <w:rPr>
          <w:rFonts w:ascii="Times New Roman" w:hAnsi="Times New Roman" w:cs="Times New Roman"/>
        </w:rPr>
      </w:pPr>
      <w:r w:rsidRPr="00977C79">
        <w:rPr>
          <w:rFonts w:ascii="Times New Roman" w:hAnsi="Times New Roman" w:cs="Times New Roman"/>
        </w:rPr>
        <w:t xml:space="preserve">Applying to NSLA is not always a straightforward process. People can get turned away for a myriad of reasons, which is problematic because NSLA is meant to be the backstop for people who cannot access legal aid anywhere else. To put it bluntly, NSLA lacks the funding and staffing that would be required to accept every client who walks through the door, so it is crucial that they maintain criteria for qualification to ensure they can help the people who need it most. </w:t>
      </w:r>
    </w:p>
    <w:p w14:paraId="3808F8B0" w14:textId="0E72F16D" w:rsidR="00AE0F43" w:rsidRPr="00977C79" w:rsidRDefault="00AE0F43" w:rsidP="00977C79">
      <w:pPr>
        <w:spacing w:line="480" w:lineRule="auto"/>
        <w:ind w:firstLine="567"/>
        <w:rPr>
          <w:rFonts w:ascii="Times New Roman" w:hAnsi="Times New Roman" w:cs="Times New Roman"/>
        </w:rPr>
      </w:pPr>
      <w:r w:rsidRPr="00977C79">
        <w:rPr>
          <w:rFonts w:ascii="Times New Roman" w:hAnsi="Times New Roman" w:cs="Times New Roman"/>
        </w:rPr>
        <w:lastRenderedPageBreak/>
        <w:t xml:space="preserve">Unfortunately, not everyone who needs legal aid meets these criteria. The gap between someone who qualifies for legal aid and someone who earns enough to afford private counsel is troublingly large. Many people are caught in the no-man’s-land of being too wealthy to access legal aid but still cannot afford a private lawyer. Self-representation is not a good option for the majority of people without law degrees because few outsiders can navigate the justice system as well as lawyers can; the result would be a less-than-optimal defense, which calls into question </w:t>
      </w:r>
      <w:r w:rsidR="0077386A">
        <w:rPr>
          <w:rFonts w:ascii="Times New Roman" w:hAnsi="Times New Roman" w:cs="Times New Roman"/>
        </w:rPr>
        <w:t>the equity of proceedings involving self-representation.</w:t>
      </w:r>
      <w:r w:rsidRPr="00977C79">
        <w:rPr>
          <w:rFonts w:ascii="Times New Roman" w:hAnsi="Times New Roman" w:cs="Times New Roman"/>
        </w:rPr>
        <w:t xml:space="preserve"> </w:t>
      </w:r>
    </w:p>
    <w:p w14:paraId="59BD1E86" w14:textId="7E2F2F56" w:rsidR="00AE0F43" w:rsidRPr="00977C79" w:rsidRDefault="00AE0F43" w:rsidP="00977C79">
      <w:pPr>
        <w:spacing w:line="480" w:lineRule="auto"/>
        <w:ind w:firstLine="567"/>
        <w:rPr>
          <w:rFonts w:ascii="Times New Roman" w:hAnsi="Times New Roman" w:cs="Times New Roman"/>
        </w:rPr>
      </w:pPr>
      <w:r w:rsidRPr="00977C79">
        <w:rPr>
          <w:rFonts w:ascii="Times New Roman" w:hAnsi="Times New Roman" w:cs="Times New Roman"/>
        </w:rPr>
        <w:t xml:space="preserve">There are safeguards in place to try to address this. For instance, if someone does not qualify for legal aid because of a conflict of interest (NSLA cannot represent both parties in a matter), that person can be granted a certificate, which covers the cost of their defense but refers them to a private lawyer to handle this case at legal aid rates. A potential solution to the issue raised in the previous paragraph </w:t>
      </w:r>
      <w:r w:rsidR="0077386A">
        <w:rPr>
          <w:rFonts w:ascii="Times New Roman" w:hAnsi="Times New Roman" w:cs="Times New Roman"/>
        </w:rPr>
        <w:t>might</w:t>
      </w:r>
      <w:r w:rsidRPr="00977C79">
        <w:rPr>
          <w:rFonts w:ascii="Times New Roman" w:hAnsi="Times New Roman" w:cs="Times New Roman"/>
        </w:rPr>
        <w:t xml:space="preserve"> be to offer scaffolded certificates for people who are just over the income threshold for legal aid, which could cover a portion of defence costs. </w:t>
      </w:r>
    </w:p>
    <w:p w14:paraId="4DE0FEF3" w14:textId="77777777" w:rsidR="00AE0F43" w:rsidRPr="00977C79" w:rsidRDefault="00AE0F43" w:rsidP="00977C79">
      <w:pPr>
        <w:spacing w:line="480" w:lineRule="auto"/>
        <w:ind w:firstLine="567"/>
        <w:rPr>
          <w:rFonts w:ascii="Times New Roman" w:hAnsi="Times New Roman" w:cs="Times New Roman"/>
        </w:rPr>
      </w:pPr>
    </w:p>
    <w:p w14:paraId="6949B0CD" w14:textId="3A7EC84A" w:rsidR="00AE0F43" w:rsidRPr="00977C79" w:rsidRDefault="00AE0F43" w:rsidP="00977C79">
      <w:pPr>
        <w:pStyle w:val="ListParagraph"/>
        <w:numPr>
          <w:ilvl w:val="2"/>
          <w:numId w:val="3"/>
        </w:numPr>
        <w:spacing w:line="480" w:lineRule="auto"/>
        <w:ind w:left="1418"/>
        <w:rPr>
          <w:rFonts w:ascii="Times New Roman" w:hAnsi="Times New Roman" w:cs="Times New Roman"/>
          <w:b/>
          <w:bCs/>
        </w:rPr>
      </w:pPr>
      <w:r w:rsidRPr="00977C79">
        <w:rPr>
          <w:rFonts w:ascii="Times New Roman" w:hAnsi="Times New Roman" w:cs="Times New Roman"/>
          <w:b/>
          <w:bCs/>
        </w:rPr>
        <w:t>People don’t know how the criminal justice system or the law work, but we expect them to.</w:t>
      </w:r>
    </w:p>
    <w:p w14:paraId="19FB3EDA" w14:textId="2CD68B3C" w:rsidR="00AE0F43" w:rsidRPr="00977C79" w:rsidRDefault="00AE0F43" w:rsidP="00977C79">
      <w:pPr>
        <w:spacing w:line="480" w:lineRule="auto"/>
        <w:ind w:firstLine="567"/>
        <w:rPr>
          <w:rFonts w:ascii="Times New Roman" w:hAnsi="Times New Roman" w:cs="Times New Roman"/>
        </w:rPr>
      </w:pPr>
      <w:r w:rsidRPr="00977C79">
        <w:rPr>
          <w:rFonts w:ascii="Times New Roman" w:hAnsi="Times New Roman" w:cs="Times New Roman"/>
        </w:rPr>
        <w:t xml:space="preserve">This is another problem for which I can offer no solution. The legal principle that ignorance of the law is no excuse is crucial to prevent the malicious use of ignorance as a universal defence. However, the reality is that many people who come into contact with the system have little to no education (and are sometimes entirely illiterate), face language or cultural barriers, and lack access to the internet. I am a university-educated student going to law school next year and I cannot overstate how frequently I was confused about what was going on in court. </w:t>
      </w:r>
    </w:p>
    <w:p w14:paraId="4D0B172C" w14:textId="150D7906" w:rsidR="00AE0F43" w:rsidRPr="00977C79" w:rsidRDefault="00AE0F43" w:rsidP="00977C79">
      <w:pPr>
        <w:spacing w:line="480" w:lineRule="auto"/>
        <w:ind w:firstLine="567"/>
        <w:rPr>
          <w:rFonts w:ascii="Times New Roman" w:hAnsi="Times New Roman" w:cs="Times New Roman"/>
        </w:rPr>
      </w:pPr>
      <w:r w:rsidRPr="00977C79">
        <w:rPr>
          <w:rFonts w:ascii="Times New Roman" w:hAnsi="Times New Roman" w:cs="Times New Roman"/>
        </w:rPr>
        <w:lastRenderedPageBreak/>
        <w:t xml:space="preserve">This challenge underlines the importance of having the right people working at Legal Aid. The lawyers with whom I worked had the singular ability to distill complex situations to simple choices for their clients. The conversation did not end until the clients understood their predicament and made an educated decision given their limitations on how they would like their lawyer to proceed. One hears horror stories of defense lawyers who </w:t>
      </w:r>
      <w:r w:rsidR="0077386A">
        <w:rPr>
          <w:rFonts w:ascii="Times New Roman" w:hAnsi="Times New Roman" w:cs="Times New Roman"/>
        </w:rPr>
        <w:t>choose</w:t>
      </w:r>
      <w:r w:rsidRPr="00977C79">
        <w:rPr>
          <w:rFonts w:ascii="Times New Roman" w:hAnsi="Times New Roman" w:cs="Times New Roman"/>
        </w:rPr>
        <w:t xml:space="preserve"> to “play judge” and sabotage their own clients, often believing that this would yield the most just result. But no matter how heinous a client’s charges are (and make no mistake, </w:t>
      </w:r>
      <w:r w:rsidR="0077386A">
        <w:rPr>
          <w:rFonts w:ascii="Times New Roman" w:hAnsi="Times New Roman" w:cs="Times New Roman"/>
        </w:rPr>
        <w:t>some of these alleged offenses truly are heinous</w:t>
      </w:r>
      <w:r w:rsidRPr="00977C79">
        <w:rPr>
          <w:rFonts w:ascii="Times New Roman" w:hAnsi="Times New Roman" w:cs="Times New Roman"/>
        </w:rPr>
        <w:t xml:space="preserve">), a defense lawyer’s job is to give them the best possible defense and allow the judge to make the final decision. This is what I saw NSLA lawyers do to the best of their ability, every day, and their dedication to their clients and to the administration of justice left a strong </w:t>
      </w:r>
      <w:r w:rsidR="0077386A">
        <w:rPr>
          <w:rFonts w:ascii="Times New Roman" w:hAnsi="Times New Roman" w:cs="Times New Roman"/>
        </w:rPr>
        <w:t xml:space="preserve">positive </w:t>
      </w:r>
      <w:r w:rsidRPr="00977C79">
        <w:rPr>
          <w:rFonts w:ascii="Times New Roman" w:hAnsi="Times New Roman" w:cs="Times New Roman"/>
        </w:rPr>
        <w:t xml:space="preserve">impression on me. </w:t>
      </w:r>
    </w:p>
    <w:p w14:paraId="7CC26511" w14:textId="77777777" w:rsidR="00AE0F43" w:rsidRPr="00977C79" w:rsidRDefault="00AE0F43" w:rsidP="00977C79">
      <w:pPr>
        <w:spacing w:line="480" w:lineRule="auto"/>
        <w:rPr>
          <w:rFonts w:ascii="Times New Roman" w:hAnsi="Times New Roman" w:cs="Times New Roman"/>
        </w:rPr>
      </w:pPr>
    </w:p>
    <w:p w14:paraId="13599CF3" w14:textId="3DA85A28" w:rsidR="00AE0F43" w:rsidRPr="00977C79" w:rsidRDefault="00392C0F" w:rsidP="00977C79">
      <w:pPr>
        <w:spacing w:line="480" w:lineRule="auto"/>
        <w:rPr>
          <w:rFonts w:ascii="Times New Roman" w:hAnsi="Times New Roman" w:cs="Times New Roman"/>
          <w:b/>
          <w:bCs/>
        </w:rPr>
      </w:pPr>
      <w:r w:rsidRPr="00977C79">
        <w:rPr>
          <w:rFonts w:ascii="Times New Roman" w:hAnsi="Times New Roman" w:cs="Times New Roman"/>
          <w:b/>
          <w:bCs/>
        </w:rPr>
        <w:t>Concluding thoughts</w:t>
      </w:r>
    </w:p>
    <w:p w14:paraId="794578B0" w14:textId="7E9796CE" w:rsidR="00392C0F" w:rsidRPr="00977C79" w:rsidRDefault="00AE0F43" w:rsidP="00977C79">
      <w:pPr>
        <w:spacing w:line="480" w:lineRule="auto"/>
        <w:ind w:firstLine="567"/>
        <w:rPr>
          <w:rFonts w:ascii="Times New Roman" w:hAnsi="Times New Roman" w:cs="Times New Roman"/>
        </w:rPr>
      </w:pPr>
      <w:r w:rsidRPr="00977C79">
        <w:rPr>
          <w:rFonts w:ascii="Times New Roman" w:hAnsi="Times New Roman" w:cs="Times New Roman"/>
        </w:rPr>
        <w:t xml:space="preserve">I am neither the first nor last person to point out how massive our access to justice crisis is in this country. This practicum has only increased my resolve to spend my legal career trying to improve rather than merely maintain the inequities and inefficacies that permeate the legal system. I cannot recommend this placement strongly enough to anyone interested in learning more about Canada’s criminal justice system, or anyone interested in spending time with intelligent, ethical, and purpose-driven professionals. </w:t>
      </w:r>
    </w:p>
    <w:p w14:paraId="592AF5C1" w14:textId="2E151A8E" w:rsidR="00392C0F" w:rsidRPr="00977C79" w:rsidRDefault="00392C0F" w:rsidP="00977C79">
      <w:pPr>
        <w:spacing w:line="480" w:lineRule="auto"/>
        <w:ind w:firstLine="567"/>
        <w:rPr>
          <w:rFonts w:ascii="Times New Roman" w:hAnsi="Times New Roman" w:cs="Times New Roman"/>
        </w:rPr>
      </w:pPr>
      <w:r w:rsidRPr="00977C79">
        <w:rPr>
          <w:rFonts w:ascii="Times New Roman" w:hAnsi="Times New Roman" w:cs="Times New Roman"/>
        </w:rPr>
        <w:t xml:space="preserve">I have three main pieces of advice for future practicum students who match with NSLA. First, be ready to be challenged. </w:t>
      </w:r>
      <w:r w:rsidRPr="00977C79">
        <w:rPr>
          <w:rFonts w:ascii="Times New Roman" w:hAnsi="Times New Roman" w:cs="Times New Roman"/>
          <w:color w:val="202122"/>
        </w:rPr>
        <w:t xml:space="preserve">Some of the clients are difficult, and many of the situations are emotionally challenging, like assaults, intimate partner violence, offences against children, and so on. </w:t>
      </w:r>
      <w:r w:rsidRPr="00977C79">
        <w:rPr>
          <w:rFonts w:ascii="Times New Roman" w:hAnsi="Times New Roman" w:cs="Times New Roman"/>
        </w:rPr>
        <w:t xml:space="preserve">Second, on that note, keep an open mind to people, and try to leave your preconceived </w:t>
      </w:r>
      <w:r w:rsidRPr="00977C79">
        <w:rPr>
          <w:rFonts w:ascii="Times New Roman" w:hAnsi="Times New Roman" w:cs="Times New Roman"/>
        </w:rPr>
        <w:lastRenderedPageBreak/>
        <w:t xml:space="preserve">notions at the door. On the first day of my practicum, I asked my supervisor Patricia why she worked for legal aid. Her response was, “because there but for the grace of God go I.” She meant that when intergenerational factors, neurodivergence, and socioeconomic pressures are taken into consideration, there is very little that separates any one of us from the clients NSLA defends. Third, ask as many questions as you can come up with. I learned so much from the lawyers I shadowed and worked with, and the next steps I take in my career will be informed by this experience and by their mentorship. </w:t>
      </w:r>
    </w:p>
    <w:p w14:paraId="6785CB44" w14:textId="77777777" w:rsidR="00AE0F43" w:rsidRPr="00977C79" w:rsidRDefault="00AE0F43" w:rsidP="00977C79">
      <w:pPr>
        <w:spacing w:line="480" w:lineRule="auto"/>
        <w:rPr>
          <w:rFonts w:ascii="Times New Roman" w:hAnsi="Times New Roman" w:cs="Times New Roman"/>
        </w:rPr>
      </w:pPr>
    </w:p>
    <w:p w14:paraId="535168A6" w14:textId="77777777" w:rsidR="00977C79" w:rsidRPr="00977C79" w:rsidRDefault="00977C79" w:rsidP="00977C79">
      <w:pPr>
        <w:spacing w:line="480" w:lineRule="auto"/>
        <w:rPr>
          <w:rFonts w:ascii="Times New Roman" w:hAnsi="Times New Roman" w:cs="Times New Roman"/>
          <w:b/>
          <w:bCs/>
        </w:rPr>
      </w:pPr>
    </w:p>
    <w:p w14:paraId="2DD939D5" w14:textId="77777777" w:rsidR="00977C79" w:rsidRDefault="00977C79" w:rsidP="00977C79">
      <w:pPr>
        <w:spacing w:line="480" w:lineRule="auto"/>
        <w:rPr>
          <w:rFonts w:ascii="Times New Roman" w:hAnsi="Times New Roman" w:cs="Times New Roman"/>
          <w:b/>
          <w:bCs/>
        </w:rPr>
      </w:pPr>
    </w:p>
    <w:p w14:paraId="38A9672E" w14:textId="77777777" w:rsidR="0077386A" w:rsidRDefault="0077386A" w:rsidP="00977C79">
      <w:pPr>
        <w:spacing w:line="480" w:lineRule="auto"/>
        <w:rPr>
          <w:rFonts w:ascii="Times New Roman" w:hAnsi="Times New Roman" w:cs="Times New Roman"/>
          <w:b/>
          <w:bCs/>
        </w:rPr>
      </w:pPr>
    </w:p>
    <w:p w14:paraId="47918C41" w14:textId="77777777" w:rsidR="0077386A" w:rsidRDefault="0077386A" w:rsidP="00977C79">
      <w:pPr>
        <w:spacing w:line="480" w:lineRule="auto"/>
        <w:rPr>
          <w:rFonts w:ascii="Times New Roman" w:hAnsi="Times New Roman" w:cs="Times New Roman"/>
          <w:b/>
          <w:bCs/>
        </w:rPr>
      </w:pPr>
    </w:p>
    <w:p w14:paraId="6837659A" w14:textId="77777777" w:rsidR="0077386A" w:rsidRDefault="0077386A" w:rsidP="00977C79">
      <w:pPr>
        <w:spacing w:line="480" w:lineRule="auto"/>
        <w:rPr>
          <w:rFonts w:ascii="Times New Roman" w:hAnsi="Times New Roman" w:cs="Times New Roman"/>
          <w:b/>
          <w:bCs/>
        </w:rPr>
      </w:pPr>
    </w:p>
    <w:p w14:paraId="62977E1E" w14:textId="77777777" w:rsidR="0077386A" w:rsidRDefault="0077386A" w:rsidP="00977C79">
      <w:pPr>
        <w:spacing w:line="480" w:lineRule="auto"/>
        <w:rPr>
          <w:rFonts w:ascii="Times New Roman" w:hAnsi="Times New Roman" w:cs="Times New Roman"/>
          <w:b/>
          <w:bCs/>
        </w:rPr>
      </w:pPr>
    </w:p>
    <w:p w14:paraId="49D0E40D" w14:textId="77777777" w:rsidR="0077386A" w:rsidRPr="00977C79" w:rsidRDefault="0077386A" w:rsidP="00977C79">
      <w:pPr>
        <w:spacing w:line="480" w:lineRule="auto"/>
        <w:rPr>
          <w:rFonts w:ascii="Times New Roman" w:hAnsi="Times New Roman" w:cs="Times New Roman"/>
          <w:b/>
          <w:bCs/>
        </w:rPr>
      </w:pPr>
    </w:p>
    <w:p w14:paraId="00E3F9F1" w14:textId="77777777" w:rsidR="00977C79" w:rsidRPr="00977C79" w:rsidRDefault="00977C79" w:rsidP="00977C79">
      <w:pPr>
        <w:spacing w:line="480" w:lineRule="auto"/>
        <w:rPr>
          <w:rFonts w:ascii="Times New Roman" w:hAnsi="Times New Roman" w:cs="Times New Roman"/>
          <w:b/>
          <w:bCs/>
        </w:rPr>
      </w:pPr>
    </w:p>
    <w:p w14:paraId="77104E2F" w14:textId="72D63010" w:rsidR="00AE0F43" w:rsidRPr="00977C79" w:rsidRDefault="00AE0F43" w:rsidP="00977C79">
      <w:pPr>
        <w:spacing w:line="480" w:lineRule="auto"/>
        <w:rPr>
          <w:rFonts w:ascii="Times New Roman" w:hAnsi="Times New Roman" w:cs="Times New Roman"/>
        </w:rPr>
      </w:pPr>
      <w:r w:rsidRPr="00977C79">
        <w:rPr>
          <w:rFonts w:ascii="Times New Roman" w:hAnsi="Times New Roman" w:cs="Times New Roman"/>
          <w:b/>
          <w:bCs/>
        </w:rPr>
        <w:t>Reference</w:t>
      </w:r>
      <w:r w:rsidR="00977C79">
        <w:rPr>
          <w:rFonts w:ascii="Times New Roman" w:hAnsi="Times New Roman" w:cs="Times New Roman"/>
          <w:b/>
          <w:bCs/>
        </w:rPr>
        <w:t>s</w:t>
      </w:r>
    </w:p>
    <w:p w14:paraId="42D0DF8F" w14:textId="1C6662D5" w:rsidR="00AE0F43" w:rsidRPr="00977C79" w:rsidRDefault="00AE0F43" w:rsidP="00977C79">
      <w:pPr>
        <w:spacing w:line="480" w:lineRule="auto"/>
        <w:ind w:left="567" w:hanging="567"/>
        <w:rPr>
          <w:rFonts w:ascii="Times New Roman" w:hAnsi="Times New Roman" w:cs="Times New Roman"/>
        </w:rPr>
      </w:pPr>
      <w:r w:rsidRPr="00977C79">
        <w:rPr>
          <w:rFonts w:ascii="Times New Roman" w:hAnsi="Times New Roman" w:cs="Times New Roman"/>
        </w:rPr>
        <w:t xml:space="preserve">Government of Canada (2023). “Legal Aid Program.” Accessed from </w:t>
      </w:r>
      <w:hyperlink r:id="rId5" w:history="1">
        <w:r w:rsidRPr="00977C79">
          <w:rPr>
            <w:rStyle w:val="Hyperlink"/>
            <w:rFonts w:ascii="Times New Roman" w:hAnsi="Times New Roman" w:cs="Times New Roman"/>
          </w:rPr>
          <w:t>https://www.justice.gc.ca/eng/fund-fina/gov-gouv/aid-aide.html</w:t>
        </w:r>
      </w:hyperlink>
      <w:r w:rsidRPr="00977C79">
        <w:rPr>
          <w:rFonts w:ascii="Times New Roman" w:hAnsi="Times New Roman" w:cs="Times New Roman"/>
        </w:rPr>
        <w:t xml:space="preserve">. </w:t>
      </w:r>
    </w:p>
    <w:p w14:paraId="55584BAA" w14:textId="425799D9" w:rsidR="00AE0F43" w:rsidRPr="00977C79" w:rsidRDefault="00AE0F43" w:rsidP="00977C79">
      <w:pPr>
        <w:spacing w:line="480" w:lineRule="auto"/>
        <w:ind w:left="567" w:hanging="567"/>
        <w:rPr>
          <w:rFonts w:ascii="Times New Roman" w:hAnsi="Times New Roman" w:cs="Times New Roman"/>
        </w:rPr>
      </w:pPr>
      <w:r w:rsidRPr="00977C79">
        <w:rPr>
          <w:rFonts w:ascii="Times New Roman" w:hAnsi="Times New Roman" w:cs="Times New Roman"/>
          <w:i/>
          <w:iCs/>
        </w:rPr>
        <w:t>R v Zora</w:t>
      </w:r>
      <w:r w:rsidRPr="00977C79">
        <w:rPr>
          <w:rFonts w:ascii="Times New Roman" w:hAnsi="Times New Roman" w:cs="Times New Roman"/>
        </w:rPr>
        <w:t xml:space="preserve">, 2020 SCC 14. </w:t>
      </w:r>
    </w:p>
    <w:sectPr w:rsidR="00AE0F43" w:rsidRPr="00977C79" w:rsidSect="00B630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761B"/>
    <w:multiLevelType w:val="hybridMultilevel"/>
    <w:tmpl w:val="26725588"/>
    <w:lvl w:ilvl="0" w:tplc="5980DA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FE67BC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66506"/>
    <w:multiLevelType w:val="hybridMultilevel"/>
    <w:tmpl w:val="1AC41B4E"/>
    <w:lvl w:ilvl="0" w:tplc="0492CC0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35D5A"/>
    <w:multiLevelType w:val="hybridMultilevel"/>
    <w:tmpl w:val="333CDD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E71EE6"/>
    <w:multiLevelType w:val="hybridMultilevel"/>
    <w:tmpl w:val="30CED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AE715A"/>
    <w:multiLevelType w:val="hybridMultilevel"/>
    <w:tmpl w:val="D4E01CB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819439">
    <w:abstractNumId w:val="1"/>
  </w:num>
  <w:num w:numId="2" w16cid:durableId="242692148">
    <w:abstractNumId w:val="4"/>
  </w:num>
  <w:num w:numId="3" w16cid:durableId="1682048487">
    <w:abstractNumId w:val="0"/>
  </w:num>
  <w:num w:numId="4" w16cid:durableId="2009555758">
    <w:abstractNumId w:val="3"/>
  </w:num>
  <w:num w:numId="5" w16cid:durableId="556472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C2"/>
    <w:rsid w:val="000E55C9"/>
    <w:rsid w:val="00140A53"/>
    <w:rsid w:val="00175C52"/>
    <w:rsid w:val="001820B1"/>
    <w:rsid w:val="001C0DDB"/>
    <w:rsid w:val="00230A6C"/>
    <w:rsid w:val="0029046B"/>
    <w:rsid w:val="002C3C25"/>
    <w:rsid w:val="00345879"/>
    <w:rsid w:val="0036789E"/>
    <w:rsid w:val="00392C0F"/>
    <w:rsid w:val="003B0205"/>
    <w:rsid w:val="00464D1F"/>
    <w:rsid w:val="004B3E6A"/>
    <w:rsid w:val="00525BC2"/>
    <w:rsid w:val="00531BE0"/>
    <w:rsid w:val="0077386A"/>
    <w:rsid w:val="007773B2"/>
    <w:rsid w:val="007A4687"/>
    <w:rsid w:val="00814B11"/>
    <w:rsid w:val="00977C79"/>
    <w:rsid w:val="00A87230"/>
    <w:rsid w:val="00AD6986"/>
    <w:rsid w:val="00AE0F43"/>
    <w:rsid w:val="00B630FD"/>
    <w:rsid w:val="00C05B9E"/>
    <w:rsid w:val="00C2448C"/>
    <w:rsid w:val="00CF07C6"/>
    <w:rsid w:val="00D35395"/>
    <w:rsid w:val="00D67EF8"/>
    <w:rsid w:val="00F901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F46B190"/>
  <w15:chartTrackingRefBased/>
  <w15:docId w15:val="{73B65C46-25FB-B94D-B766-74145690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5BC2"/>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525BC2"/>
    <w:pPr>
      <w:ind w:left="720"/>
      <w:contextualSpacing/>
    </w:pPr>
  </w:style>
  <w:style w:type="character" w:styleId="Hyperlink">
    <w:name w:val="Hyperlink"/>
    <w:basedOn w:val="DefaultParagraphFont"/>
    <w:uiPriority w:val="99"/>
    <w:unhideWhenUsed/>
    <w:rsid w:val="00AE0F43"/>
    <w:rPr>
      <w:color w:val="0563C1" w:themeColor="hyperlink"/>
      <w:u w:val="single"/>
    </w:rPr>
  </w:style>
  <w:style w:type="character" w:styleId="UnresolvedMention">
    <w:name w:val="Unresolved Mention"/>
    <w:basedOn w:val="DefaultParagraphFont"/>
    <w:uiPriority w:val="99"/>
    <w:semiHidden/>
    <w:unhideWhenUsed/>
    <w:rsid w:val="00AE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stice.gc.ca/eng/fund-fina/gov-gouv/aid-aid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Sivilotti</dc:creator>
  <cp:keywords/>
  <dc:description/>
  <cp:lastModifiedBy>Francesca Sivilotti</cp:lastModifiedBy>
  <cp:revision>2</cp:revision>
  <dcterms:created xsi:type="dcterms:W3CDTF">2023-03-29T15:41:00Z</dcterms:created>
  <dcterms:modified xsi:type="dcterms:W3CDTF">2023-03-29T15:41:00Z</dcterms:modified>
</cp:coreProperties>
</file>