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6305" w14:textId="28337F30" w:rsidR="00DD2611" w:rsidRPr="00DD2611" w:rsidRDefault="00DD2611" w:rsidP="00DD2611">
      <w:pPr>
        <w:pStyle w:val="Title"/>
        <w:jc w:val="center"/>
        <w:rPr>
          <w:rFonts w:ascii="Public Sans ExtraLight" w:hAnsi="Public Sans ExtraLight"/>
          <w:sz w:val="48"/>
          <w:szCs w:val="48"/>
        </w:rPr>
      </w:pPr>
      <w:r w:rsidRPr="00DD2611">
        <w:rPr>
          <w:rFonts w:ascii="Public Sans ExtraLight" w:hAnsi="Public Sans ExtraLight"/>
          <w:sz w:val="48"/>
          <w:szCs w:val="48"/>
        </w:rPr>
        <w:t>Experiential Learning</w:t>
      </w:r>
      <w:r>
        <w:rPr>
          <w:rFonts w:ascii="Public Sans ExtraLight" w:hAnsi="Public Sans ExtraLight"/>
          <w:sz w:val="48"/>
          <w:szCs w:val="48"/>
        </w:rPr>
        <w:t xml:space="preserve"> </w:t>
      </w:r>
      <w:r w:rsidRPr="00DD2611">
        <w:rPr>
          <w:rFonts w:ascii="Public Sans ExtraLight" w:hAnsi="Public Sans ExtraLight"/>
          <w:sz w:val="48"/>
          <w:szCs w:val="48"/>
        </w:rPr>
        <w:t>in Microbiology</w:t>
      </w:r>
      <w:r>
        <w:rPr>
          <w:rFonts w:ascii="Public Sans ExtraLight" w:hAnsi="Public Sans ExtraLight"/>
          <w:sz w:val="48"/>
          <w:szCs w:val="48"/>
        </w:rPr>
        <w:br/>
      </w:r>
      <w:r w:rsidRPr="00DD2611">
        <w:rPr>
          <w:rFonts w:ascii="Public Sans ExtraLight" w:hAnsi="Public Sans ExtraLight"/>
          <w:sz w:val="48"/>
          <w:szCs w:val="48"/>
        </w:rPr>
        <w:t>and Immunology Syllabus</w:t>
      </w:r>
    </w:p>
    <w:p w14:paraId="06317EFA" w14:textId="77777777" w:rsidR="00DD2611" w:rsidRPr="00DD2611" w:rsidRDefault="00DD2611" w:rsidP="00DD2611">
      <w:pPr>
        <w:jc w:val="center"/>
        <w:rPr>
          <w:rFonts w:ascii="Public Sans Medium" w:hAnsi="Public Sans Medium"/>
          <w:sz w:val="28"/>
          <w:szCs w:val="28"/>
        </w:rPr>
      </w:pPr>
      <w:r w:rsidRPr="00DD2611">
        <w:rPr>
          <w:rFonts w:ascii="Public Sans Medium" w:hAnsi="Public Sans Medium"/>
          <w:sz w:val="36"/>
          <w:szCs w:val="36"/>
        </w:rPr>
        <w:t>Department of Microbiology and Immunology</w:t>
      </w:r>
      <w:r w:rsidRPr="00DD2611">
        <w:rPr>
          <w:rFonts w:ascii="Public Sans Medium" w:hAnsi="Public Sans Medium"/>
          <w:sz w:val="36"/>
          <w:szCs w:val="36"/>
        </w:rPr>
        <w:br/>
      </w:r>
      <w:r w:rsidRPr="00DD2611">
        <w:rPr>
          <w:rFonts w:ascii="Public Sans Medium" w:hAnsi="Public Sans Medium"/>
          <w:sz w:val="28"/>
          <w:szCs w:val="28"/>
        </w:rPr>
        <w:t>MICI3620 Winter 2025</w:t>
      </w:r>
    </w:p>
    <w:p w14:paraId="1960BCDE" w14:textId="3DD710D8" w:rsidR="00FA3C4C" w:rsidRPr="00246E08" w:rsidRDefault="00FA3C4C" w:rsidP="00FA3C4C">
      <w:pPr>
        <w:jc w:val="center"/>
        <w:rPr>
          <w:rFonts w:ascii="Public Sans" w:hAnsi="Public Sans"/>
          <w:i/>
          <w:iCs/>
        </w:rPr>
      </w:pPr>
      <w:r w:rsidRPr="00246E08">
        <w:rPr>
          <w:rFonts w:ascii="Public Sans" w:hAnsi="Public Sans"/>
          <w:i/>
          <w:iCs/>
        </w:rPr>
        <w:t xml:space="preserve">Dalhousie University acknowledges that we are in </w:t>
      </w:r>
      <w:proofErr w:type="spellStart"/>
      <w:r w:rsidRPr="00246E08">
        <w:rPr>
          <w:rFonts w:ascii="Public Sans" w:hAnsi="Public Sans"/>
          <w:i/>
          <w:iCs/>
        </w:rPr>
        <w:t>Mi’kma’ki</w:t>
      </w:r>
      <w:proofErr w:type="spellEnd"/>
      <w:r w:rsidRPr="00246E08">
        <w:rPr>
          <w:rFonts w:ascii="Public Sans" w:hAnsi="Public Sans"/>
          <w:i/>
          <w:iCs/>
        </w:rPr>
        <w:t>, the ancestral and unceded territory of the Mi’kmaq People and pays respect to the Indigenous knowledges held by the Mi’kmaq People, and to the wisdom of their Elders past and present. The Mi'kmaq People signed Peace and Friendship Treaties with the Crown, and section 35 of the Constitution Act, 1982 recognizes and affirms Aboriginal and Treaty rights. We are all Treaty people.</w:t>
      </w:r>
    </w:p>
    <w:p w14:paraId="2851B988" w14:textId="6B826923" w:rsidR="00F12687" w:rsidRPr="00246E08" w:rsidRDefault="00FA3C4C" w:rsidP="009204DC">
      <w:pPr>
        <w:jc w:val="center"/>
        <w:rPr>
          <w:rFonts w:ascii="Public Sans" w:hAnsi="Public Sans"/>
          <w:i/>
          <w:iCs/>
        </w:rPr>
      </w:pPr>
      <w:r w:rsidRPr="00246E08">
        <w:rPr>
          <w:rFonts w:ascii="Public Sans" w:hAnsi="Public Sans"/>
          <w:i/>
          <w:iCs/>
        </w:rPr>
        <w:t xml:space="preserve">Dalhousie University also acknowledges the histories, contributions, and legacies of African </w:t>
      </w:r>
      <w:r w:rsidR="00BB132C" w:rsidRPr="00246E08">
        <w:rPr>
          <w:rFonts w:ascii="Public Sans" w:hAnsi="Public Sans"/>
          <w:i/>
          <w:iCs/>
        </w:rPr>
        <w:t>Nova Scotians</w:t>
      </w:r>
      <w:r w:rsidRPr="00246E08">
        <w:rPr>
          <w:rFonts w:ascii="Public Sans" w:hAnsi="Public Sans"/>
          <w:i/>
          <w:iCs/>
        </w:rPr>
        <w:t>, who have been here for over 400 years.</w:t>
      </w:r>
    </w:p>
    <w:p w14:paraId="5E2B3B83" w14:textId="0EC33124" w:rsidR="004D5781" w:rsidRPr="00910E4F" w:rsidRDefault="00897C80" w:rsidP="00FA3C4C">
      <w:pPr>
        <w:jc w:val="center"/>
        <w:rPr>
          <w:rFonts w:ascii="Public Sans" w:hAnsi="Public Sans"/>
          <w:b/>
          <w:bCs/>
          <w:sz w:val="28"/>
          <w:szCs w:val="32"/>
        </w:rPr>
      </w:pPr>
      <w:r w:rsidRPr="00910E4F">
        <w:rPr>
          <w:rFonts w:ascii="Public Sans" w:hAnsi="Public Sans"/>
          <w:b/>
          <w:bCs/>
          <w:sz w:val="28"/>
          <w:szCs w:val="32"/>
        </w:rPr>
        <w:t xml:space="preserve">Course </w:t>
      </w:r>
      <w:r w:rsidR="00F01B28" w:rsidRPr="00910E4F">
        <w:rPr>
          <w:rFonts w:ascii="Public Sans" w:hAnsi="Public Sans"/>
          <w:b/>
          <w:bCs/>
          <w:sz w:val="28"/>
          <w:szCs w:val="32"/>
        </w:rPr>
        <w:t>Instructor</w:t>
      </w:r>
      <w:r w:rsidR="00DD2611">
        <w:rPr>
          <w:rFonts w:ascii="Public Sans" w:hAnsi="Public Sans"/>
          <w:b/>
          <w:bCs/>
          <w:sz w:val="28"/>
          <w:szCs w:val="32"/>
        </w:rPr>
        <w:t>(s)</w:t>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4110"/>
        <w:gridCol w:w="2835"/>
      </w:tblGrid>
      <w:tr w:rsidR="00F20FE8" w:rsidRPr="00277CEE" w14:paraId="42204950" w14:textId="77777777" w:rsidTr="00F20FE8">
        <w:trPr>
          <w:trHeight w:val="70"/>
        </w:trPr>
        <w:tc>
          <w:tcPr>
            <w:tcW w:w="2694" w:type="dxa"/>
            <w:vAlign w:val="bottom"/>
          </w:tcPr>
          <w:p w14:paraId="2F66BBCF" w14:textId="7D11AD7B" w:rsidR="00F20FE8" w:rsidRPr="00277CEE" w:rsidRDefault="00F20FE8" w:rsidP="00155610">
            <w:pPr>
              <w:jc w:val="center"/>
              <w:rPr>
                <w:rFonts w:ascii="Public Sans" w:hAnsi="Public Sans"/>
                <w:sz w:val="24"/>
                <w:szCs w:val="24"/>
              </w:rPr>
            </w:pPr>
            <w:r w:rsidRPr="00277CEE">
              <w:rPr>
                <w:rFonts w:ascii="Public Sans" w:hAnsi="Public Sans"/>
                <w:sz w:val="24"/>
                <w:szCs w:val="24"/>
              </w:rPr>
              <w:t>Name</w:t>
            </w:r>
          </w:p>
        </w:tc>
        <w:tc>
          <w:tcPr>
            <w:tcW w:w="4110" w:type="dxa"/>
            <w:vAlign w:val="bottom"/>
          </w:tcPr>
          <w:p w14:paraId="11924E60" w14:textId="2C59DA9B" w:rsidR="00F20FE8" w:rsidRPr="00277CEE" w:rsidRDefault="00F20FE8" w:rsidP="00155610">
            <w:pPr>
              <w:jc w:val="center"/>
              <w:rPr>
                <w:rFonts w:ascii="Public Sans" w:hAnsi="Public Sans"/>
                <w:sz w:val="24"/>
                <w:szCs w:val="24"/>
              </w:rPr>
            </w:pPr>
            <w:r w:rsidRPr="00277CEE">
              <w:rPr>
                <w:rFonts w:ascii="Public Sans" w:hAnsi="Public Sans"/>
                <w:sz w:val="24"/>
                <w:szCs w:val="24"/>
              </w:rPr>
              <w:t>Email</w:t>
            </w:r>
          </w:p>
        </w:tc>
        <w:tc>
          <w:tcPr>
            <w:tcW w:w="2835" w:type="dxa"/>
            <w:vAlign w:val="bottom"/>
          </w:tcPr>
          <w:p w14:paraId="133FCDBE" w14:textId="3C753CCE" w:rsidR="00F20FE8" w:rsidRPr="00277CEE" w:rsidRDefault="00F20FE8" w:rsidP="00155610">
            <w:pPr>
              <w:jc w:val="center"/>
              <w:rPr>
                <w:rFonts w:ascii="Public Sans" w:hAnsi="Public Sans"/>
                <w:sz w:val="24"/>
                <w:szCs w:val="24"/>
              </w:rPr>
            </w:pPr>
            <w:r w:rsidRPr="00277CEE">
              <w:rPr>
                <w:rFonts w:ascii="Public Sans" w:hAnsi="Public Sans"/>
                <w:sz w:val="24"/>
                <w:szCs w:val="24"/>
              </w:rPr>
              <w:t>Office Hours</w:t>
            </w:r>
          </w:p>
        </w:tc>
      </w:tr>
      <w:tr w:rsidR="00F20FE8" w:rsidRPr="00277CEE" w14:paraId="2D88EF8A" w14:textId="77777777" w:rsidTr="00F20FE8">
        <w:trPr>
          <w:trHeight w:val="815"/>
        </w:trPr>
        <w:tc>
          <w:tcPr>
            <w:tcW w:w="2694" w:type="dxa"/>
            <w:tcBorders>
              <w:bottom w:val="single" w:sz="4" w:space="0" w:color="auto"/>
            </w:tcBorders>
            <w:vAlign w:val="center"/>
          </w:tcPr>
          <w:p w14:paraId="6BA94F33" w14:textId="76CC2AFB" w:rsidR="00F20FE8" w:rsidRPr="00AE2B1A" w:rsidRDefault="00AE2B1A" w:rsidP="00155610">
            <w:pPr>
              <w:jc w:val="center"/>
              <w:rPr>
                <w:rFonts w:ascii="Public Sans" w:hAnsi="Public Sans"/>
                <w:sz w:val="24"/>
                <w:szCs w:val="24"/>
              </w:rPr>
            </w:pPr>
            <w:r w:rsidRPr="00AE2B1A">
              <w:rPr>
                <w:rFonts w:ascii="Public Sans" w:hAnsi="Public Sans"/>
                <w:sz w:val="24"/>
                <w:szCs w:val="24"/>
              </w:rPr>
              <w:t>Denys Khaperskyy (course coordinator)</w:t>
            </w:r>
          </w:p>
        </w:tc>
        <w:tc>
          <w:tcPr>
            <w:tcW w:w="4110" w:type="dxa"/>
            <w:tcBorders>
              <w:bottom w:val="single" w:sz="4" w:space="0" w:color="auto"/>
            </w:tcBorders>
            <w:vAlign w:val="center"/>
          </w:tcPr>
          <w:p w14:paraId="1B5F7987" w14:textId="08256586" w:rsidR="00F20FE8" w:rsidRPr="00AE2B1A" w:rsidRDefault="00AE2B1A" w:rsidP="00155610">
            <w:pPr>
              <w:jc w:val="center"/>
              <w:rPr>
                <w:rFonts w:ascii="Public Sans" w:hAnsi="Public Sans"/>
                <w:sz w:val="24"/>
                <w:szCs w:val="24"/>
              </w:rPr>
            </w:pPr>
            <w:r w:rsidRPr="00AE2B1A">
              <w:rPr>
                <w:rFonts w:ascii="Public Sans" w:hAnsi="Public Sans"/>
                <w:sz w:val="24"/>
                <w:szCs w:val="24"/>
              </w:rPr>
              <w:t>d.khaperskyy</w:t>
            </w:r>
            <w:r w:rsidR="00F20FE8" w:rsidRPr="00AE2B1A">
              <w:rPr>
                <w:rFonts w:ascii="Public Sans" w:hAnsi="Public Sans"/>
                <w:sz w:val="24"/>
                <w:szCs w:val="24"/>
              </w:rPr>
              <w:t>@dal.ca</w:t>
            </w:r>
          </w:p>
        </w:tc>
        <w:tc>
          <w:tcPr>
            <w:tcW w:w="2835" w:type="dxa"/>
            <w:tcBorders>
              <w:bottom w:val="single" w:sz="4" w:space="0" w:color="auto"/>
            </w:tcBorders>
            <w:vAlign w:val="center"/>
          </w:tcPr>
          <w:p w14:paraId="704CF959" w14:textId="77777777" w:rsidR="00AE2B1A" w:rsidRDefault="00AE2B1A" w:rsidP="00155610">
            <w:pPr>
              <w:jc w:val="center"/>
              <w:rPr>
                <w:rFonts w:ascii="Public Sans" w:hAnsi="Public Sans"/>
                <w:sz w:val="24"/>
                <w:szCs w:val="24"/>
              </w:rPr>
            </w:pPr>
            <w:r>
              <w:rPr>
                <w:rFonts w:ascii="Public Sans" w:hAnsi="Public Sans"/>
                <w:sz w:val="24"/>
                <w:szCs w:val="24"/>
              </w:rPr>
              <w:t>Tupper 1A,</w:t>
            </w:r>
          </w:p>
          <w:p w14:paraId="59504479" w14:textId="37827CFE" w:rsidR="00F20FE8" w:rsidRPr="00AE2B1A" w:rsidRDefault="00AE2B1A" w:rsidP="00155610">
            <w:pPr>
              <w:jc w:val="center"/>
              <w:rPr>
                <w:rFonts w:ascii="Public Sans" w:hAnsi="Public Sans"/>
                <w:sz w:val="24"/>
                <w:szCs w:val="24"/>
              </w:rPr>
            </w:pPr>
            <w:r>
              <w:rPr>
                <w:rFonts w:ascii="Public Sans" w:hAnsi="Public Sans"/>
                <w:sz w:val="24"/>
                <w:szCs w:val="24"/>
              </w:rPr>
              <w:t>S</w:t>
            </w:r>
            <w:r w:rsidRPr="00AE2B1A">
              <w:rPr>
                <w:rFonts w:ascii="Public Sans" w:hAnsi="Public Sans"/>
                <w:sz w:val="24"/>
                <w:szCs w:val="24"/>
              </w:rPr>
              <w:t>ame as class time</w:t>
            </w:r>
          </w:p>
        </w:tc>
      </w:tr>
    </w:tbl>
    <w:p w14:paraId="6E40C288" w14:textId="77777777" w:rsidR="00044CBB" w:rsidRPr="00277CEE" w:rsidRDefault="00044CBB" w:rsidP="00477667">
      <w:pPr>
        <w:rPr>
          <w:rFonts w:ascii="Public Sans" w:hAnsi="Public Sans"/>
          <w:sz w:val="28"/>
          <w:szCs w:val="32"/>
        </w:rPr>
      </w:pPr>
    </w:p>
    <w:p w14:paraId="3F43A513" w14:textId="77777777" w:rsidR="00DD2611" w:rsidRPr="00910E4F" w:rsidRDefault="00DD2611" w:rsidP="00DD2611">
      <w:pPr>
        <w:jc w:val="center"/>
        <w:rPr>
          <w:rFonts w:ascii="Public Sans" w:hAnsi="Public Sans"/>
          <w:b/>
          <w:bCs/>
          <w:sz w:val="28"/>
          <w:szCs w:val="32"/>
        </w:rPr>
      </w:pPr>
      <w:r w:rsidRPr="00910E4F">
        <w:rPr>
          <w:rFonts w:ascii="Public Sans" w:hAnsi="Public Sans"/>
          <w:b/>
          <w:bCs/>
          <w:sz w:val="28"/>
          <w:szCs w:val="32"/>
        </w:rPr>
        <w:t>Course Description</w:t>
      </w:r>
    </w:p>
    <w:p w14:paraId="212092E2" w14:textId="77777777" w:rsidR="00DD2611" w:rsidRPr="00C03192" w:rsidRDefault="00DD2611" w:rsidP="00DD2611">
      <w:pPr>
        <w:spacing w:before="120"/>
        <w:rPr>
          <w:rFonts w:cstheme="minorHAnsi"/>
          <w:iCs/>
          <w:color w:val="000000" w:themeColor="text1"/>
        </w:rPr>
      </w:pPr>
      <w:r w:rsidRPr="00C03192">
        <w:rPr>
          <w:rFonts w:cstheme="minorHAnsi"/>
          <w:iCs/>
          <w:color w:val="000000" w:themeColor="text1"/>
        </w:rPr>
        <w:t>This lab-based course is designed to give students an introduction to general lab procedures, molecular and cell biological techniques in bacterial pathogenesis, cancer cell biology, immunology, molecular genetics, or virology. In collaboration with the research supervisor, students will draft a learning</w:t>
      </w:r>
      <w:r>
        <w:rPr>
          <w:rFonts w:cstheme="minorHAnsi"/>
          <w:iCs/>
          <w:color w:val="000000" w:themeColor="text1"/>
        </w:rPr>
        <w:t xml:space="preserve"> </w:t>
      </w:r>
      <w:r w:rsidRPr="00C03192">
        <w:rPr>
          <w:rFonts w:cstheme="minorHAnsi"/>
          <w:iCs/>
          <w:color w:val="000000" w:themeColor="text1"/>
        </w:rPr>
        <w:t xml:space="preserve">agreement specifying learning outcomes and how these will be achieved. Students are expected to work an average of </w:t>
      </w:r>
      <w:r>
        <w:rPr>
          <w:rFonts w:cstheme="minorHAnsi"/>
          <w:iCs/>
          <w:color w:val="000000" w:themeColor="text1"/>
        </w:rPr>
        <w:t>5</w:t>
      </w:r>
      <w:r w:rsidRPr="00C03192">
        <w:rPr>
          <w:rFonts w:cstheme="minorHAnsi"/>
          <w:iCs/>
          <w:color w:val="000000" w:themeColor="text1"/>
        </w:rPr>
        <w:t>-</w:t>
      </w:r>
      <w:r>
        <w:rPr>
          <w:rFonts w:cstheme="minorHAnsi"/>
          <w:iCs/>
          <w:color w:val="000000" w:themeColor="text1"/>
        </w:rPr>
        <w:t>10</w:t>
      </w:r>
      <w:r w:rsidRPr="00C03192">
        <w:rPr>
          <w:rFonts w:cstheme="minorHAnsi"/>
          <w:iCs/>
          <w:color w:val="000000" w:themeColor="text1"/>
        </w:rPr>
        <w:t xml:space="preserve"> hours per week in the laboratory of their research supervisor (minimum </w:t>
      </w:r>
      <w:r>
        <w:rPr>
          <w:rFonts w:cstheme="minorHAnsi"/>
          <w:iCs/>
          <w:color w:val="000000" w:themeColor="text1"/>
        </w:rPr>
        <w:t>65</w:t>
      </w:r>
      <w:r w:rsidRPr="00C03192">
        <w:rPr>
          <w:rFonts w:cstheme="minorHAnsi"/>
          <w:iCs/>
          <w:color w:val="000000" w:themeColor="text1"/>
        </w:rPr>
        <w:t xml:space="preserve"> hours per term).</w:t>
      </w:r>
      <w:r>
        <w:rPr>
          <w:rFonts w:cstheme="minorHAnsi"/>
          <w:iCs/>
          <w:color w:val="000000" w:themeColor="text1"/>
        </w:rPr>
        <w:t xml:space="preserve"> Lab research may be conducted in any laboratory that focuses on microbiology and immunology or a related discipline (e.g. cell biology, pharmacology), however the research supervisor or co-supervisor must be a member of the Department of Microbiology and Immunology.</w:t>
      </w:r>
    </w:p>
    <w:p w14:paraId="79AFBECA" w14:textId="77777777" w:rsidR="00DD2611" w:rsidRDefault="00DD2611" w:rsidP="00DD2611">
      <w:pPr>
        <w:spacing w:before="120"/>
        <w:rPr>
          <w:rFonts w:cstheme="minorHAnsi"/>
          <w:iCs/>
          <w:color w:val="000000" w:themeColor="text1"/>
        </w:rPr>
      </w:pPr>
      <w:r w:rsidRPr="00C03192">
        <w:rPr>
          <w:rFonts w:cstheme="minorHAnsi"/>
          <w:iCs/>
          <w:color w:val="000000" w:themeColor="text1"/>
        </w:rPr>
        <w:t>NOTE: To register for this course, students will need to find a research supervisor and receive approval from the coordinator</w:t>
      </w:r>
      <w:r>
        <w:rPr>
          <w:rFonts w:cstheme="minorHAnsi"/>
          <w:iCs/>
          <w:color w:val="000000" w:themeColor="text1"/>
        </w:rPr>
        <w:t>.</w:t>
      </w:r>
    </w:p>
    <w:p w14:paraId="663751A7" w14:textId="77777777" w:rsidR="00DD2611" w:rsidRPr="001B50AD" w:rsidRDefault="00DD2611" w:rsidP="00DD2611">
      <w:pPr>
        <w:rPr>
          <w:rFonts w:ascii="Public Sans" w:hAnsi="Public Sans"/>
          <w:i/>
          <w:iCs/>
          <w:sz w:val="24"/>
          <w:szCs w:val="24"/>
        </w:rPr>
      </w:pPr>
      <w:r w:rsidRPr="001B50AD">
        <w:rPr>
          <w:rFonts w:ascii="Public Sans" w:hAnsi="Public Sans"/>
          <w:i/>
          <w:iCs/>
          <w:sz w:val="24"/>
          <w:szCs w:val="24"/>
        </w:rPr>
        <w:t>Course Prerequisites</w:t>
      </w:r>
    </w:p>
    <w:p w14:paraId="734460B0" w14:textId="77777777" w:rsidR="00DD2611" w:rsidRPr="00350047" w:rsidRDefault="00DD2611" w:rsidP="00DD2611">
      <w:pPr>
        <w:rPr>
          <w:rFonts w:eastAsia="Times New Roman" w:cs="Arial"/>
          <w:shd w:val="clear" w:color="auto" w:fill="FFFFFF"/>
        </w:rPr>
      </w:pPr>
      <w:r w:rsidRPr="00015874">
        <w:rPr>
          <w:rFonts w:eastAsia="Times New Roman" w:cs="Arial"/>
          <w:shd w:val="clear" w:color="auto" w:fill="FFFFFF"/>
        </w:rPr>
        <w:t xml:space="preserve">Includes </w:t>
      </w:r>
      <w:proofErr w:type="gramStart"/>
      <w:r w:rsidRPr="00015874">
        <w:rPr>
          <w:rFonts w:eastAsia="Times New Roman" w:cs="Arial"/>
          <w:shd w:val="clear" w:color="auto" w:fill="FFFFFF"/>
        </w:rPr>
        <w:t>all of</w:t>
      </w:r>
      <w:proofErr w:type="gramEnd"/>
      <w:r w:rsidRPr="00015874">
        <w:rPr>
          <w:rStyle w:val="apple-converted-space"/>
          <w:rFonts w:eastAsia="Times New Roman" w:cs="Arial"/>
          <w:shd w:val="clear" w:color="auto" w:fill="FFFFFF"/>
        </w:rPr>
        <w:t> </w:t>
      </w:r>
      <w:r w:rsidRPr="00567713">
        <w:rPr>
          <w:rFonts w:eastAsia="Times New Roman" w:cs="Times New Roman"/>
          <w:bdr w:val="none" w:sz="0" w:space="0" w:color="auto" w:frame="1"/>
          <w:shd w:val="clear" w:color="auto" w:fill="FFFFFF"/>
        </w:rPr>
        <w:t>MICI 2100</w:t>
      </w:r>
      <w:r w:rsidRPr="00015874">
        <w:rPr>
          <w:rFonts w:eastAsia="Times New Roman" w:cs="Arial"/>
          <w:shd w:val="clear" w:color="auto" w:fill="FFFFFF"/>
        </w:rPr>
        <w:t>.03,</w:t>
      </w:r>
      <w:r w:rsidRPr="00015874">
        <w:rPr>
          <w:rStyle w:val="apple-converted-space"/>
          <w:rFonts w:eastAsia="Times New Roman" w:cs="Arial"/>
          <w:shd w:val="clear" w:color="auto" w:fill="FFFFFF"/>
        </w:rPr>
        <w:t> </w:t>
      </w:r>
      <w:r w:rsidRPr="00567713">
        <w:rPr>
          <w:rFonts w:eastAsia="Times New Roman" w:cs="Times New Roman"/>
          <w:bdr w:val="none" w:sz="0" w:space="0" w:color="auto" w:frame="1"/>
          <w:shd w:val="clear" w:color="auto" w:fill="FFFFFF"/>
        </w:rPr>
        <w:t>BIOC 2300</w:t>
      </w:r>
      <w:r w:rsidRPr="00015874">
        <w:rPr>
          <w:rFonts w:eastAsia="Times New Roman" w:cs="Arial"/>
          <w:shd w:val="clear" w:color="auto" w:fill="FFFFFF"/>
        </w:rPr>
        <w:t>.03,</w:t>
      </w:r>
      <w:r w:rsidRPr="00015874">
        <w:rPr>
          <w:rStyle w:val="apple-converted-space"/>
          <w:rFonts w:eastAsia="Times New Roman" w:cs="Arial"/>
          <w:shd w:val="clear" w:color="auto" w:fill="FFFFFF"/>
        </w:rPr>
        <w:t> </w:t>
      </w:r>
      <w:r w:rsidRPr="00567713">
        <w:rPr>
          <w:rFonts w:eastAsia="Times New Roman" w:cs="Times New Roman"/>
          <w:bdr w:val="none" w:sz="0" w:space="0" w:color="auto" w:frame="1"/>
          <w:shd w:val="clear" w:color="auto" w:fill="FFFFFF"/>
        </w:rPr>
        <w:t>BIOC 2610</w:t>
      </w:r>
      <w:r w:rsidRPr="00015874">
        <w:rPr>
          <w:rFonts w:eastAsia="Times New Roman" w:cs="Arial"/>
          <w:shd w:val="clear" w:color="auto" w:fill="FFFFFF"/>
        </w:rPr>
        <w:t>.03,</w:t>
      </w:r>
      <w:r w:rsidRPr="00015874">
        <w:rPr>
          <w:rStyle w:val="apple-converted-space"/>
          <w:rFonts w:eastAsia="Times New Roman" w:cs="Arial"/>
          <w:shd w:val="clear" w:color="auto" w:fill="FFFFFF"/>
        </w:rPr>
        <w:t> </w:t>
      </w:r>
      <w:r w:rsidRPr="00567713">
        <w:rPr>
          <w:rFonts w:eastAsia="Times New Roman" w:cs="Times New Roman"/>
          <w:bdr w:val="none" w:sz="0" w:space="0" w:color="auto" w:frame="1"/>
          <w:shd w:val="clear" w:color="auto" w:fill="FFFFFF"/>
        </w:rPr>
        <w:t>BIOL 2020</w:t>
      </w:r>
      <w:r w:rsidRPr="00015874">
        <w:rPr>
          <w:rFonts w:eastAsia="Times New Roman" w:cs="Arial"/>
          <w:shd w:val="clear" w:color="auto" w:fill="FFFFFF"/>
        </w:rPr>
        <w:t>.03,</w:t>
      </w:r>
      <w:r w:rsidRPr="00015874">
        <w:rPr>
          <w:rStyle w:val="apple-converted-space"/>
          <w:rFonts w:eastAsia="Times New Roman" w:cs="Arial"/>
          <w:shd w:val="clear" w:color="auto" w:fill="FFFFFF"/>
        </w:rPr>
        <w:t> </w:t>
      </w:r>
      <w:r w:rsidRPr="00567713">
        <w:rPr>
          <w:rFonts w:eastAsia="Times New Roman" w:cs="Times New Roman"/>
          <w:bdr w:val="none" w:sz="0" w:space="0" w:color="auto" w:frame="1"/>
          <w:shd w:val="clear" w:color="auto" w:fill="FFFFFF"/>
        </w:rPr>
        <w:t>BIOL 2030</w:t>
      </w:r>
      <w:r w:rsidRPr="00015874">
        <w:rPr>
          <w:rFonts w:eastAsia="Times New Roman" w:cs="Arial"/>
          <w:shd w:val="clear" w:color="auto" w:fill="FFFFFF"/>
        </w:rPr>
        <w:t xml:space="preserve">.03 (a minimum of B- in each of these courses). </w:t>
      </w:r>
      <w:proofErr w:type="gramStart"/>
      <w:r>
        <w:rPr>
          <w:rFonts w:eastAsia="Times New Roman" w:cs="Arial"/>
          <w:shd w:val="clear" w:color="auto" w:fill="FFFFFF"/>
        </w:rPr>
        <w:t>Course</w:t>
      </w:r>
      <w:proofErr w:type="gramEnd"/>
      <w:r>
        <w:rPr>
          <w:rFonts w:eastAsia="Times New Roman" w:cs="Arial"/>
          <w:shd w:val="clear" w:color="auto" w:fill="FFFFFF"/>
        </w:rPr>
        <w:t xml:space="preserve"> coordinator’s p</w:t>
      </w:r>
      <w:r w:rsidRPr="00015874">
        <w:rPr>
          <w:rFonts w:eastAsia="Times New Roman" w:cs="Arial"/>
          <w:shd w:val="clear" w:color="auto" w:fill="FFFFFF"/>
        </w:rPr>
        <w:t xml:space="preserve">ermission </w:t>
      </w:r>
      <w:r>
        <w:rPr>
          <w:rFonts w:eastAsia="Times New Roman" w:cs="Arial"/>
          <w:shd w:val="clear" w:color="auto" w:fill="FFFFFF"/>
        </w:rPr>
        <w:t>is</w:t>
      </w:r>
      <w:r w:rsidRPr="00015874">
        <w:rPr>
          <w:rFonts w:eastAsia="Times New Roman" w:cs="Arial"/>
          <w:shd w:val="clear" w:color="auto" w:fill="FFFFFF"/>
        </w:rPr>
        <w:t xml:space="preserve"> required.</w:t>
      </w:r>
    </w:p>
    <w:p w14:paraId="213E24CB" w14:textId="77777777" w:rsidR="00DD2611" w:rsidRPr="001B50AD" w:rsidRDefault="00DD2611" w:rsidP="00DD2611">
      <w:pPr>
        <w:rPr>
          <w:rFonts w:ascii="Public Sans" w:hAnsi="Public Sans"/>
          <w:i/>
          <w:iCs/>
          <w:sz w:val="24"/>
          <w:szCs w:val="24"/>
        </w:rPr>
      </w:pPr>
      <w:r w:rsidRPr="001B50AD">
        <w:rPr>
          <w:rFonts w:ascii="Public Sans" w:hAnsi="Public Sans"/>
          <w:i/>
          <w:iCs/>
          <w:sz w:val="24"/>
          <w:szCs w:val="24"/>
        </w:rPr>
        <w:t>Course Exclusions</w:t>
      </w:r>
    </w:p>
    <w:p w14:paraId="6816461A" w14:textId="77777777" w:rsidR="00DD2611" w:rsidRPr="009548EF" w:rsidRDefault="00DD2611" w:rsidP="00DD2611">
      <w:pPr>
        <w:rPr>
          <w:rFonts w:eastAsia="Times New Roman" w:cs="Times New Roman"/>
        </w:rPr>
      </w:pPr>
      <w:r>
        <w:rPr>
          <w:rFonts w:eastAsia="Times New Roman" w:cs="Arial"/>
          <w:shd w:val="clear" w:color="auto" w:fill="FFFFFF"/>
        </w:rPr>
        <w:t xml:space="preserve">This course is </w:t>
      </w:r>
      <w:r w:rsidRPr="007547BD">
        <w:rPr>
          <w:rFonts w:eastAsia="Times New Roman" w:cs="Arial"/>
          <w:shd w:val="clear" w:color="auto" w:fill="FFFFFF"/>
        </w:rPr>
        <w:t xml:space="preserve">restricted to students registered in a Majors or </w:t>
      </w:r>
      <w:proofErr w:type="spellStart"/>
      <w:r w:rsidRPr="007547BD">
        <w:rPr>
          <w:rFonts w:eastAsia="Times New Roman" w:cs="Arial"/>
          <w:shd w:val="clear" w:color="auto" w:fill="FFFFFF"/>
        </w:rPr>
        <w:t>Honours</w:t>
      </w:r>
      <w:proofErr w:type="spellEnd"/>
      <w:r w:rsidRPr="007547BD">
        <w:rPr>
          <w:rFonts w:eastAsia="Times New Roman" w:cs="Arial"/>
          <w:shd w:val="clear" w:color="auto" w:fill="FFFFFF"/>
        </w:rPr>
        <w:t xml:space="preserve"> degree in Microbiology and Immunology; any other students interested should consult the course coordinator.</w:t>
      </w:r>
      <w:r w:rsidRPr="007547BD">
        <w:rPr>
          <w:rFonts w:eastAsia="Times New Roman" w:cs="Times New Roman"/>
        </w:rPr>
        <w:t xml:space="preserve"> </w:t>
      </w:r>
      <w:r w:rsidRPr="007547BD">
        <w:t xml:space="preserve">The following may </w:t>
      </w:r>
      <w:r w:rsidRPr="007547BD">
        <w:lastRenderedPageBreak/>
        <w:t xml:space="preserve">not be used towards </w:t>
      </w:r>
      <w:hyperlink r:id="rId8" w:history="1">
        <w:r w:rsidRPr="007547BD">
          <w:t>MICI 3620</w:t>
        </w:r>
      </w:hyperlink>
      <w:r w:rsidRPr="007547BD">
        <w:t xml:space="preserve">: lab work that is part of another scheduled class, co-op work-terms, or paid employment. Only one experiential learning course per degree is permitted. </w:t>
      </w:r>
      <w:hyperlink r:id="rId9" w:history="1">
        <w:r w:rsidRPr="007547BD">
          <w:t>MICI 3620</w:t>
        </w:r>
      </w:hyperlink>
      <w:r w:rsidRPr="007547BD">
        <w:t xml:space="preserve"> may not be taken concurrently with </w:t>
      </w:r>
      <w:hyperlink r:id="rId10" w:history="1">
        <w:r w:rsidRPr="007547BD">
          <w:t>MICI 4900</w:t>
        </w:r>
      </w:hyperlink>
      <w:r w:rsidRPr="007547BD">
        <w:t xml:space="preserve">, </w:t>
      </w:r>
      <w:hyperlink r:id="rId11" w:history="1">
        <w:r w:rsidRPr="007547BD">
          <w:t>MICI 4700</w:t>
        </w:r>
      </w:hyperlink>
      <w:r w:rsidRPr="007547BD">
        <w:t xml:space="preserve">, </w:t>
      </w:r>
      <w:hyperlink r:id="rId12" w:history="1">
        <w:r w:rsidRPr="007547BD">
          <w:t>MICI 4901</w:t>
        </w:r>
      </w:hyperlink>
      <w:r w:rsidRPr="007547BD">
        <w:t xml:space="preserve">, </w:t>
      </w:r>
      <w:hyperlink r:id="rId13" w:history="1">
        <w:r w:rsidRPr="007547BD">
          <w:t>MICI 4902</w:t>
        </w:r>
      </w:hyperlink>
      <w:r w:rsidRPr="007547BD">
        <w:t>, or a co-op work term.</w:t>
      </w:r>
    </w:p>
    <w:p w14:paraId="398C42CA" w14:textId="77777777" w:rsidR="00DD2611" w:rsidRPr="0060030E" w:rsidRDefault="00DD2611" w:rsidP="00DD2611">
      <w:pPr>
        <w:jc w:val="center"/>
        <w:rPr>
          <w:rFonts w:ascii="Public Sans" w:hAnsi="Public Sans"/>
          <w:b/>
          <w:bCs/>
          <w:sz w:val="28"/>
          <w:szCs w:val="32"/>
        </w:rPr>
      </w:pPr>
      <w:r w:rsidRPr="0060030E">
        <w:rPr>
          <w:rFonts w:ascii="Public Sans" w:hAnsi="Public Sans"/>
          <w:b/>
          <w:bCs/>
          <w:sz w:val="28"/>
          <w:szCs w:val="32"/>
        </w:rPr>
        <w:t>Course Structure</w:t>
      </w:r>
    </w:p>
    <w:p w14:paraId="54EB1613" w14:textId="77777777" w:rsidR="00DD2611" w:rsidRPr="00277CEE" w:rsidRDefault="00DD2611" w:rsidP="00DD2611">
      <w:pPr>
        <w:rPr>
          <w:rFonts w:ascii="Public Sans" w:hAnsi="Public Sans"/>
          <w:i/>
          <w:iCs/>
          <w:sz w:val="24"/>
          <w:szCs w:val="24"/>
        </w:rPr>
      </w:pPr>
      <w:r w:rsidRPr="00277CEE">
        <w:rPr>
          <w:rFonts w:ascii="Public Sans" w:hAnsi="Public Sans"/>
          <w:i/>
          <w:iCs/>
          <w:sz w:val="24"/>
          <w:szCs w:val="24"/>
        </w:rPr>
        <w:t>Course Delivery</w:t>
      </w:r>
    </w:p>
    <w:p w14:paraId="59BAB6CF" w14:textId="77777777" w:rsidR="00DD2611" w:rsidRDefault="00DD2611" w:rsidP="00DD2611">
      <w:pPr>
        <w:spacing w:before="120"/>
        <w:rPr>
          <w:rFonts w:cstheme="minorHAnsi"/>
          <w:iCs/>
          <w:color w:val="000000" w:themeColor="text1"/>
        </w:rPr>
      </w:pPr>
      <w:r w:rsidRPr="00C333A6">
        <w:rPr>
          <w:rFonts w:cstheme="minorHAnsi"/>
          <w:iCs/>
          <w:color w:val="000000" w:themeColor="text1"/>
        </w:rPr>
        <w:t xml:space="preserve">In-person, lectures </w:t>
      </w:r>
      <w:r>
        <w:rPr>
          <w:rFonts w:cstheme="minorHAnsi"/>
          <w:iCs/>
          <w:color w:val="000000" w:themeColor="text1"/>
        </w:rPr>
        <w:t>are not recorded.</w:t>
      </w:r>
    </w:p>
    <w:p w14:paraId="6B041038" w14:textId="4BF63A17" w:rsidR="00DD2611" w:rsidRPr="00C03192" w:rsidRDefault="00DD2611" w:rsidP="00DD2611">
      <w:pPr>
        <w:spacing w:before="120"/>
        <w:rPr>
          <w:rFonts w:cstheme="minorHAnsi"/>
          <w:iCs/>
          <w:color w:val="000000" w:themeColor="text1"/>
        </w:rPr>
      </w:pPr>
      <w:proofErr w:type="gramStart"/>
      <w:r w:rsidRPr="00C03192">
        <w:rPr>
          <w:rFonts w:cstheme="minorHAnsi"/>
          <w:iCs/>
          <w:color w:val="000000" w:themeColor="text1"/>
        </w:rPr>
        <w:t>Introductory</w:t>
      </w:r>
      <w:proofErr w:type="gramEnd"/>
      <w:r w:rsidRPr="00C03192">
        <w:rPr>
          <w:rFonts w:cstheme="minorHAnsi"/>
          <w:iCs/>
          <w:color w:val="000000" w:themeColor="text1"/>
        </w:rPr>
        <w:t xml:space="preserve"> lecture and 2 lectures describing course assignments will be delivered </w:t>
      </w:r>
      <w:r>
        <w:rPr>
          <w:rFonts w:cstheme="minorHAnsi"/>
          <w:iCs/>
          <w:color w:val="000000" w:themeColor="text1"/>
        </w:rPr>
        <w:t>by the course coordinator and PDF document with lecture slides uploaded to the course Brightspace page</w:t>
      </w:r>
      <w:r w:rsidRPr="00C03192">
        <w:rPr>
          <w:rFonts w:cstheme="minorHAnsi"/>
          <w:iCs/>
          <w:color w:val="000000" w:themeColor="text1"/>
        </w:rPr>
        <w:t xml:space="preserve">. Attendance at these lectures is mandatory. When lectures are not scheduled, </w:t>
      </w:r>
      <w:proofErr w:type="gramStart"/>
      <w:r>
        <w:rPr>
          <w:rFonts w:cstheme="minorHAnsi"/>
          <w:iCs/>
          <w:color w:val="000000" w:themeColor="text1"/>
        </w:rPr>
        <w:t>coordinator</w:t>
      </w:r>
      <w:proofErr w:type="gramEnd"/>
      <w:r w:rsidRPr="00C03192">
        <w:rPr>
          <w:rFonts w:cstheme="minorHAnsi"/>
          <w:iCs/>
          <w:color w:val="000000" w:themeColor="text1"/>
        </w:rPr>
        <w:t xml:space="preserve"> will be available during the scheduled class time (</w:t>
      </w:r>
      <w:r>
        <w:rPr>
          <w:rFonts w:cstheme="minorHAnsi"/>
          <w:iCs/>
          <w:color w:val="000000" w:themeColor="text1"/>
        </w:rPr>
        <w:t>Tuesdays</w:t>
      </w:r>
      <w:r w:rsidRPr="00C03192">
        <w:rPr>
          <w:rFonts w:cstheme="minorHAnsi"/>
          <w:iCs/>
          <w:color w:val="000000" w:themeColor="text1"/>
        </w:rPr>
        <w:t xml:space="preserve"> </w:t>
      </w:r>
      <w:r>
        <w:rPr>
          <w:rFonts w:cstheme="minorHAnsi"/>
          <w:iCs/>
          <w:color w:val="000000" w:themeColor="text1"/>
        </w:rPr>
        <w:t>4</w:t>
      </w:r>
      <w:r w:rsidRPr="00C03192">
        <w:rPr>
          <w:rFonts w:cstheme="minorHAnsi"/>
          <w:iCs/>
          <w:color w:val="000000" w:themeColor="text1"/>
        </w:rPr>
        <w:t>:35-</w:t>
      </w:r>
      <w:r>
        <w:rPr>
          <w:rFonts w:cstheme="minorHAnsi"/>
          <w:iCs/>
          <w:color w:val="000000" w:themeColor="text1"/>
        </w:rPr>
        <w:t>5</w:t>
      </w:r>
      <w:r w:rsidRPr="00C03192">
        <w:rPr>
          <w:rFonts w:cstheme="minorHAnsi"/>
          <w:iCs/>
          <w:color w:val="000000" w:themeColor="text1"/>
        </w:rPr>
        <w:t xml:space="preserve">:25 pm) in </w:t>
      </w:r>
      <w:r>
        <w:rPr>
          <w:rFonts w:cstheme="minorHAnsi"/>
          <w:iCs/>
          <w:color w:val="000000" w:themeColor="text1"/>
        </w:rPr>
        <w:t>Tupper 1A</w:t>
      </w:r>
      <w:r w:rsidRPr="00C03192">
        <w:rPr>
          <w:rFonts w:cstheme="minorHAnsi"/>
          <w:iCs/>
          <w:color w:val="000000" w:themeColor="text1"/>
        </w:rPr>
        <w:t xml:space="preserve"> for questions and discussions (e.g. these will be office hours for MICI3620). Any alterations to this schedule will be communicated in advance via email list and on Brightspace.  </w:t>
      </w:r>
      <w:r w:rsidRPr="00C03192">
        <w:rPr>
          <w:rFonts w:cstheme="minorHAnsi"/>
          <w:iCs/>
          <w:color w:val="000000" w:themeColor="text1"/>
        </w:rPr>
        <w:tab/>
      </w:r>
    </w:p>
    <w:p w14:paraId="15EF1933" w14:textId="77777777" w:rsidR="00DD2611" w:rsidRPr="00277CEE" w:rsidRDefault="00DD2611" w:rsidP="00DD2611">
      <w:pPr>
        <w:rPr>
          <w:rFonts w:ascii="Public Sans" w:hAnsi="Public Sans"/>
          <w:i/>
          <w:iCs/>
          <w:sz w:val="24"/>
          <w:szCs w:val="24"/>
        </w:rPr>
      </w:pPr>
      <w:r w:rsidRPr="00277CEE">
        <w:rPr>
          <w:rFonts w:ascii="Public Sans" w:hAnsi="Public Sans"/>
          <w:i/>
          <w:iCs/>
          <w:sz w:val="24"/>
          <w:szCs w:val="24"/>
        </w:rPr>
        <w:t>Lectures</w:t>
      </w:r>
    </w:p>
    <w:p w14:paraId="10A67FE3" w14:textId="77777777" w:rsidR="00DD2611" w:rsidRPr="00DD2611" w:rsidRDefault="00DD2611" w:rsidP="00DD2611">
      <w:pPr>
        <w:rPr>
          <w:rFonts w:cstheme="minorHAnsi"/>
          <w:b/>
          <w:bCs/>
          <w:sz w:val="24"/>
          <w:szCs w:val="24"/>
        </w:rPr>
      </w:pPr>
      <w:r w:rsidRPr="00DD2611">
        <w:rPr>
          <w:b/>
          <w:bCs/>
          <w:sz w:val="24"/>
          <w:szCs w:val="24"/>
        </w:rPr>
        <w:t>Tuesdays 4:35-5:25 pm</w:t>
      </w:r>
      <w:r w:rsidRPr="00DD2611">
        <w:rPr>
          <w:rFonts w:cstheme="minorHAnsi"/>
          <w:b/>
          <w:bCs/>
          <w:sz w:val="24"/>
          <w:szCs w:val="24"/>
        </w:rPr>
        <w:t xml:space="preserve"> in Dentistry 1205 </w:t>
      </w:r>
    </w:p>
    <w:p w14:paraId="5E84F072" w14:textId="77777777" w:rsidR="00DD2611" w:rsidRPr="00277CEE" w:rsidRDefault="00DD2611" w:rsidP="00DD2611">
      <w:pPr>
        <w:rPr>
          <w:rFonts w:ascii="Public Sans" w:hAnsi="Public Sans"/>
          <w:i/>
          <w:iCs/>
          <w:sz w:val="24"/>
          <w:szCs w:val="24"/>
        </w:rPr>
      </w:pPr>
      <w:r w:rsidRPr="00277CEE">
        <w:rPr>
          <w:rFonts w:ascii="Public Sans" w:hAnsi="Public Sans"/>
          <w:i/>
          <w:iCs/>
          <w:sz w:val="24"/>
          <w:szCs w:val="24"/>
        </w:rPr>
        <w:t>Laboratories</w:t>
      </w:r>
    </w:p>
    <w:p w14:paraId="2D091C1C" w14:textId="77777777" w:rsidR="00DD2611" w:rsidRPr="00B63E0F" w:rsidRDefault="00DD2611" w:rsidP="00DD2611">
      <w:pPr>
        <w:spacing w:before="120"/>
        <w:rPr>
          <w:rFonts w:cstheme="minorHAnsi"/>
          <w:iCs/>
          <w:color w:val="000000" w:themeColor="text1"/>
        </w:rPr>
      </w:pPr>
      <w:r>
        <w:rPr>
          <w:rFonts w:cstheme="minorHAnsi"/>
          <w:iCs/>
          <w:color w:val="000000" w:themeColor="text1"/>
        </w:rPr>
        <w:t>5</w:t>
      </w:r>
      <w:r w:rsidRPr="00C03192">
        <w:rPr>
          <w:rFonts w:cstheme="minorHAnsi"/>
          <w:iCs/>
          <w:color w:val="000000" w:themeColor="text1"/>
        </w:rPr>
        <w:t>-10 hours per week (as outlined in the signed learning agreement with research supervisor)</w:t>
      </w:r>
      <w:r>
        <w:rPr>
          <w:rFonts w:cstheme="minorHAnsi"/>
          <w:iCs/>
          <w:color w:val="000000" w:themeColor="text1"/>
        </w:rPr>
        <w:t>.</w:t>
      </w:r>
    </w:p>
    <w:p w14:paraId="518817B7" w14:textId="77777777" w:rsidR="00DD2611" w:rsidRPr="0060030E" w:rsidRDefault="00DD2611" w:rsidP="00DD2611">
      <w:pPr>
        <w:jc w:val="center"/>
        <w:rPr>
          <w:rFonts w:ascii="Public Sans" w:hAnsi="Public Sans"/>
          <w:b/>
          <w:bCs/>
          <w:sz w:val="28"/>
          <w:szCs w:val="32"/>
        </w:rPr>
      </w:pPr>
      <w:r w:rsidRPr="0060030E">
        <w:rPr>
          <w:rFonts w:ascii="Public Sans" w:hAnsi="Public Sans"/>
          <w:b/>
          <w:bCs/>
          <w:sz w:val="28"/>
          <w:szCs w:val="32"/>
        </w:rPr>
        <w:t>Course Materials</w:t>
      </w:r>
    </w:p>
    <w:p w14:paraId="6D02B480" w14:textId="77777777" w:rsidR="00DD2611" w:rsidRDefault="00DD2611" w:rsidP="00DD2611">
      <w:pPr>
        <w:rPr>
          <w:rFonts w:cstheme="minorHAnsi"/>
          <w:iCs/>
          <w:color w:val="000000" w:themeColor="text1"/>
        </w:rPr>
      </w:pPr>
      <w:r w:rsidRPr="00B63E0F">
        <w:rPr>
          <w:rFonts w:cstheme="minorHAnsi"/>
          <w:iCs/>
          <w:color w:val="000000" w:themeColor="text1"/>
        </w:rPr>
        <w:t xml:space="preserve">There </w:t>
      </w:r>
      <w:r>
        <w:rPr>
          <w:rFonts w:cstheme="minorHAnsi"/>
          <w:iCs/>
          <w:color w:val="000000" w:themeColor="text1"/>
        </w:rPr>
        <w:t>i</w:t>
      </w:r>
      <w:r w:rsidRPr="00B63E0F">
        <w:rPr>
          <w:rFonts w:cstheme="minorHAnsi"/>
          <w:iCs/>
          <w:color w:val="000000" w:themeColor="text1"/>
        </w:rPr>
        <w:t xml:space="preserve">s no textbook. The </w:t>
      </w:r>
      <w:r>
        <w:rPr>
          <w:rFonts w:cstheme="minorHAnsi"/>
          <w:iCs/>
          <w:color w:val="000000" w:themeColor="text1"/>
        </w:rPr>
        <w:t xml:space="preserve">PDF document with lecture slides will be uploaded to </w:t>
      </w:r>
      <w:proofErr w:type="gramStart"/>
      <w:r>
        <w:rPr>
          <w:rFonts w:cstheme="minorHAnsi"/>
          <w:iCs/>
          <w:color w:val="000000" w:themeColor="text1"/>
        </w:rPr>
        <w:t>the course</w:t>
      </w:r>
      <w:proofErr w:type="gramEnd"/>
      <w:r>
        <w:rPr>
          <w:rFonts w:cstheme="minorHAnsi"/>
          <w:iCs/>
          <w:color w:val="000000" w:themeColor="text1"/>
        </w:rPr>
        <w:t xml:space="preserve"> Brightspace page for reference</w:t>
      </w:r>
      <w:r w:rsidRPr="00C03192">
        <w:rPr>
          <w:rFonts w:cstheme="minorHAnsi"/>
          <w:iCs/>
          <w:color w:val="000000" w:themeColor="text1"/>
        </w:rPr>
        <w:t>.</w:t>
      </w:r>
    </w:p>
    <w:p w14:paraId="1BD3775B" w14:textId="77777777" w:rsidR="00DD2611" w:rsidRPr="0060030E" w:rsidRDefault="00DD2611" w:rsidP="00DD2611">
      <w:pPr>
        <w:jc w:val="center"/>
        <w:rPr>
          <w:rFonts w:ascii="Public Sans" w:hAnsi="Public Sans"/>
          <w:b/>
          <w:bCs/>
          <w:sz w:val="28"/>
          <w:szCs w:val="32"/>
        </w:rPr>
      </w:pPr>
      <w:r w:rsidRPr="0060030E">
        <w:rPr>
          <w:rFonts w:ascii="Public Sans" w:hAnsi="Public Sans"/>
          <w:b/>
          <w:bCs/>
          <w:sz w:val="28"/>
          <w:szCs w:val="32"/>
        </w:rPr>
        <w:t>Assessment</w:t>
      </w:r>
    </w:p>
    <w:p w14:paraId="1A96A46B" w14:textId="77777777" w:rsidR="00DD2611" w:rsidRPr="00277CEE" w:rsidRDefault="00DD2611" w:rsidP="00DD2611">
      <w:pPr>
        <w:rPr>
          <w:rFonts w:ascii="Public Sans" w:hAnsi="Public Sans"/>
          <w:i/>
          <w:iCs/>
          <w:sz w:val="24"/>
          <w:szCs w:val="24"/>
        </w:rPr>
      </w:pPr>
      <w:r w:rsidRPr="00277CEE">
        <w:rPr>
          <w:rFonts w:ascii="Public Sans" w:hAnsi="Public Sans"/>
          <w:i/>
          <w:iCs/>
          <w:sz w:val="24"/>
          <w:szCs w:val="24"/>
        </w:rPr>
        <w:t>Assignments</w:t>
      </w:r>
    </w:p>
    <w:p w14:paraId="202E65DB" w14:textId="77777777" w:rsidR="00DD2611" w:rsidRPr="00DD2611" w:rsidRDefault="00DD2611" w:rsidP="00DD2611">
      <w:r w:rsidRPr="00C372E0">
        <w:t>Introduction to Laboratory Biosafety</w:t>
      </w:r>
      <w:r>
        <w:t xml:space="preserve"> </w:t>
      </w:r>
      <w:r>
        <w:tab/>
      </w:r>
      <w:r>
        <w:tab/>
        <w:t>Required</w:t>
      </w:r>
      <w:r w:rsidRPr="00C372E0">
        <w:tab/>
      </w:r>
      <w:r>
        <w:tab/>
      </w:r>
      <w:r>
        <w:tab/>
      </w:r>
      <w:r w:rsidRPr="00E40F94">
        <w:t>Due</w:t>
      </w:r>
      <w:r w:rsidRPr="008B0BAB">
        <w:rPr>
          <w:b/>
          <w:bCs/>
        </w:rPr>
        <w:t xml:space="preserve"> </w:t>
      </w:r>
      <w:r w:rsidRPr="00DD2611">
        <w:rPr>
          <w:b/>
          <w:bCs/>
          <w:i/>
          <w:iCs/>
        </w:rPr>
        <w:t>28 January 2025</w:t>
      </w:r>
    </w:p>
    <w:p w14:paraId="2F0632E4" w14:textId="77777777" w:rsidR="00DD2611" w:rsidRDefault="00DD2611" w:rsidP="00DD2611">
      <w:pPr>
        <w:rPr>
          <w:i/>
          <w:iCs/>
        </w:rPr>
      </w:pPr>
      <w:r w:rsidRPr="005E7204">
        <w:t>Assignment (2-panel figure with legend)</w:t>
      </w:r>
      <w:r w:rsidRPr="005E7204">
        <w:tab/>
      </w:r>
      <w:r>
        <w:tab/>
      </w:r>
      <w:r w:rsidRPr="005E7204">
        <w:t>Required</w:t>
      </w:r>
      <w:r w:rsidRPr="005E7204">
        <w:tab/>
      </w:r>
      <w:r w:rsidRPr="005E7204">
        <w:tab/>
      </w:r>
      <w:r w:rsidRPr="005E7204">
        <w:tab/>
      </w:r>
      <w:r w:rsidRPr="00E40F94">
        <w:t>Due</w:t>
      </w:r>
      <w:r w:rsidRPr="008B0BAB">
        <w:rPr>
          <w:b/>
          <w:bCs/>
        </w:rPr>
        <w:t xml:space="preserve"> </w:t>
      </w:r>
      <w:r w:rsidRPr="00DD2611">
        <w:rPr>
          <w:b/>
          <w:bCs/>
          <w:i/>
          <w:iCs/>
        </w:rPr>
        <w:t>4 March 2025</w:t>
      </w:r>
    </w:p>
    <w:p w14:paraId="1BDB0E60" w14:textId="20EC5169" w:rsidR="00DD2611" w:rsidRPr="005E7204" w:rsidRDefault="00DD2611" w:rsidP="00DD2611">
      <w:r w:rsidRPr="005E7204">
        <w:t>Laboratory work</w:t>
      </w:r>
      <w:r w:rsidRPr="005E7204">
        <w:tab/>
      </w:r>
      <w:r w:rsidRPr="005E7204">
        <w:tab/>
      </w:r>
      <w:r w:rsidRPr="005E7204">
        <w:tab/>
      </w:r>
      <w:r w:rsidRPr="005E7204">
        <w:tab/>
        <w:t>50%</w:t>
      </w:r>
      <w:r w:rsidRPr="005E7204">
        <w:tab/>
      </w:r>
      <w:r w:rsidRPr="005E7204">
        <w:tab/>
      </w:r>
      <w:r w:rsidRPr="005E7204">
        <w:tab/>
      </w:r>
      <w:r w:rsidRPr="005E7204">
        <w:tab/>
      </w:r>
      <w:r>
        <w:t xml:space="preserve">Minimum </w:t>
      </w:r>
      <w:r>
        <w:t>60</w:t>
      </w:r>
      <w:r w:rsidRPr="005E7204">
        <w:t xml:space="preserve"> h</w:t>
      </w:r>
      <w:r>
        <w:t>/</w:t>
      </w:r>
      <w:r w:rsidRPr="005E7204">
        <w:t>term</w:t>
      </w:r>
      <w:r>
        <w:br/>
      </w:r>
      <w:r w:rsidRPr="005E7204">
        <w:t>(assessed by supervisor)</w:t>
      </w:r>
    </w:p>
    <w:p w14:paraId="3DC33F88" w14:textId="77777777" w:rsidR="00DD2611" w:rsidRPr="00DD2611" w:rsidRDefault="00DD2611" w:rsidP="00DD2611">
      <w:pPr>
        <w:contextualSpacing/>
        <w:rPr>
          <w:i/>
          <w:iCs/>
        </w:rPr>
      </w:pPr>
      <w:r w:rsidRPr="005E7204">
        <w:t xml:space="preserve">Final report including figures with legends </w:t>
      </w:r>
      <w:r w:rsidRPr="005E7204">
        <w:tab/>
        <w:t>50%</w:t>
      </w:r>
      <w:r w:rsidRPr="005E7204">
        <w:tab/>
      </w:r>
      <w:r w:rsidRPr="005E7204">
        <w:tab/>
      </w:r>
      <w:r w:rsidRPr="005E7204">
        <w:tab/>
      </w:r>
      <w:r w:rsidRPr="005E7204">
        <w:tab/>
      </w:r>
      <w:r w:rsidRPr="00E40F94">
        <w:t>Due</w:t>
      </w:r>
      <w:r w:rsidRPr="008B0BAB">
        <w:rPr>
          <w:b/>
          <w:bCs/>
        </w:rPr>
        <w:t xml:space="preserve"> </w:t>
      </w:r>
      <w:r w:rsidRPr="00DD2611">
        <w:rPr>
          <w:b/>
          <w:bCs/>
          <w:i/>
          <w:iCs/>
        </w:rPr>
        <w:t>8 April 2025</w:t>
      </w:r>
    </w:p>
    <w:p w14:paraId="06692943" w14:textId="77777777" w:rsidR="00DD2611" w:rsidRPr="005E7204" w:rsidRDefault="00DD2611" w:rsidP="00DD2611">
      <w:pPr>
        <w:contextualSpacing/>
      </w:pPr>
    </w:p>
    <w:p w14:paraId="0B60B58D" w14:textId="77777777" w:rsidR="00DD2611" w:rsidRDefault="00DD2611" w:rsidP="00DD2611">
      <w:pPr>
        <w:spacing w:before="120"/>
        <w:rPr>
          <w:rFonts w:cstheme="minorHAnsi"/>
          <w:bCs/>
          <w:i/>
          <w:iCs/>
        </w:rPr>
      </w:pPr>
      <w:r w:rsidRPr="005E7204">
        <w:rPr>
          <w:rFonts w:cstheme="minorHAnsi"/>
          <w:bCs/>
          <w:i/>
          <w:iCs/>
        </w:rPr>
        <w:t xml:space="preserve">There are </w:t>
      </w:r>
      <w:r>
        <w:rPr>
          <w:rFonts w:cstheme="minorHAnsi"/>
          <w:bCs/>
          <w:i/>
          <w:iCs/>
        </w:rPr>
        <w:t xml:space="preserve">no </w:t>
      </w:r>
      <w:r w:rsidRPr="005E7204">
        <w:rPr>
          <w:rFonts w:cstheme="minorHAnsi"/>
          <w:bCs/>
          <w:i/>
          <w:iCs/>
        </w:rPr>
        <w:t>tests, quizzes, and there is no final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A3349" w:rsidRPr="00277CEE" w14:paraId="4CFB9BEA" w14:textId="77777777" w:rsidTr="003744D9">
        <w:trPr>
          <w:trHeight w:val="70"/>
        </w:trPr>
        <w:tc>
          <w:tcPr>
            <w:tcW w:w="9350" w:type="dxa"/>
            <w:gridSpan w:val="4"/>
          </w:tcPr>
          <w:p w14:paraId="58298C63" w14:textId="719CF444" w:rsidR="00FA3349" w:rsidRPr="00277CEE" w:rsidRDefault="00084D4C" w:rsidP="003744D9">
            <w:pPr>
              <w:jc w:val="center"/>
              <w:rPr>
                <w:rFonts w:ascii="Public Sans" w:hAnsi="Public Sans"/>
                <w:sz w:val="24"/>
                <w:szCs w:val="24"/>
              </w:rPr>
            </w:pPr>
            <w:r w:rsidRPr="00277CEE">
              <w:rPr>
                <w:rFonts w:ascii="Public Sans" w:hAnsi="Public Sans"/>
                <w:sz w:val="24"/>
                <w:szCs w:val="24"/>
              </w:rPr>
              <w:t>Conversion</w:t>
            </w:r>
            <w:r w:rsidR="00153ABF" w:rsidRPr="00277CEE">
              <w:rPr>
                <w:rFonts w:ascii="Public Sans" w:hAnsi="Public Sans"/>
                <w:sz w:val="24"/>
                <w:szCs w:val="24"/>
              </w:rPr>
              <w:t xml:space="preserve"> of numerical grades to </w:t>
            </w:r>
            <w:r w:rsidR="003D7501" w:rsidRPr="00277CEE">
              <w:rPr>
                <w:rFonts w:ascii="Public Sans" w:hAnsi="Public Sans"/>
                <w:sz w:val="24"/>
                <w:szCs w:val="24"/>
              </w:rPr>
              <w:t xml:space="preserve">final </w:t>
            </w:r>
            <w:r w:rsidR="00153ABF" w:rsidRPr="00277CEE">
              <w:rPr>
                <w:rFonts w:ascii="Public Sans" w:hAnsi="Public Sans"/>
                <w:sz w:val="24"/>
                <w:szCs w:val="24"/>
              </w:rPr>
              <w:t xml:space="preserve">letter grades follows the </w:t>
            </w:r>
            <w:r w:rsidR="00F4472E">
              <w:rPr>
                <w:rFonts w:ascii="Public Sans" w:hAnsi="Public Sans"/>
                <w:sz w:val="24"/>
                <w:szCs w:val="24"/>
              </w:rPr>
              <w:br/>
            </w:r>
            <w:hyperlink r:id="rId14" w:history="1">
              <w:r w:rsidR="00113E00" w:rsidRPr="00277CEE">
                <w:rPr>
                  <w:rStyle w:val="Hyperlink"/>
                  <w:rFonts w:ascii="Public Sans" w:hAnsi="Public Sans"/>
                  <w:sz w:val="24"/>
                  <w:szCs w:val="24"/>
                </w:rPr>
                <w:t>Dalhousie Grade Scale</w:t>
              </w:r>
            </w:hyperlink>
          </w:p>
        </w:tc>
      </w:tr>
      <w:tr w:rsidR="00FA3349" w:rsidRPr="00277CEE" w14:paraId="7ED0BB78" w14:textId="77777777" w:rsidTr="003744D9">
        <w:tc>
          <w:tcPr>
            <w:tcW w:w="2337" w:type="dxa"/>
          </w:tcPr>
          <w:p w14:paraId="6B9933B3" w14:textId="43475694" w:rsidR="00DC6E7D" w:rsidRPr="00277CEE" w:rsidRDefault="00070D93" w:rsidP="001B50AD">
            <w:pPr>
              <w:rPr>
                <w:rFonts w:ascii="Public Sans" w:hAnsi="Public Sans"/>
                <w:sz w:val="24"/>
                <w:szCs w:val="24"/>
              </w:rPr>
            </w:pPr>
            <w:r w:rsidRPr="00277CEE">
              <w:rPr>
                <w:rFonts w:ascii="Public Sans" w:hAnsi="Public Sans"/>
                <w:sz w:val="24"/>
                <w:szCs w:val="24"/>
              </w:rPr>
              <w:t>A+</w:t>
            </w:r>
            <w:r w:rsidR="00DC6E7D" w:rsidRPr="00277CEE">
              <w:rPr>
                <w:rFonts w:ascii="Public Sans" w:hAnsi="Public Sans"/>
                <w:sz w:val="24"/>
                <w:szCs w:val="24"/>
              </w:rPr>
              <w:t xml:space="preserve"> (90-100</w:t>
            </w:r>
            <w:r w:rsidR="00C17481" w:rsidRPr="00277CEE">
              <w:rPr>
                <w:rFonts w:ascii="Public Sans" w:hAnsi="Public Sans"/>
                <w:sz w:val="24"/>
                <w:szCs w:val="24"/>
              </w:rPr>
              <w:t>)</w:t>
            </w:r>
          </w:p>
        </w:tc>
        <w:tc>
          <w:tcPr>
            <w:tcW w:w="2337" w:type="dxa"/>
          </w:tcPr>
          <w:p w14:paraId="6F61561B" w14:textId="0C010D07" w:rsidR="00DC6E7D" w:rsidRPr="00277CEE" w:rsidRDefault="00DC6E7D" w:rsidP="001B50AD">
            <w:pPr>
              <w:rPr>
                <w:rFonts w:ascii="Public Sans" w:hAnsi="Public Sans"/>
                <w:sz w:val="24"/>
                <w:szCs w:val="24"/>
              </w:rPr>
            </w:pPr>
            <w:r w:rsidRPr="00277CEE">
              <w:rPr>
                <w:rFonts w:ascii="Public Sans" w:hAnsi="Public Sans"/>
                <w:sz w:val="24"/>
                <w:szCs w:val="24"/>
              </w:rPr>
              <w:t>B+</w:t>
            </w:r>
            <w:r w:rsidR="00FF0E42" w:rsidRPr="00277CEE">
              <w:rPr>
                <w:rFonts w:ascii="Public Sans" w:hAnsi="Public Sans"/>
                <w:sz w:val="24"/>
                <w:szCs w:val="24"/>
              </w:rPr>
              <w:t xml:space="preserve"> (</w:t>
            </w:r>
            <w:r w:rsidR="005A31AB" w:rsidRPr="00277CEE">
              <w:rPr>
                <w:rFonts w:ascii="Public Sans" w:hAnsi="Public Sans"/>
                <w:sz w:val="24"/>
                <w:szCs w:val="24"/>
              </w:rPr>
              <w:t>77-79)</w:t>
            </w:r>
          </w:p>
        </w:tc>
        <w:tc>
          <w:tcPr>
            <w:tcW w:w="2338" w:type="dxa"/>
          </w:tcPr>
          <w:p w14:paraId="04314239" w14:textId="2CFBB97B" w:rsidR="00FA3349" w:rsidRPr="00277CEE" w:rsidRDefault="00DC6E7D" w:rsidP="001B50AD">
            <w:pPr>
              <w:rPr>
                <w:rFonts w:ascii="Public Sans" w:hAnsi="Public Sans"/>
                <w:sz w:val="24"/>
                <w:szCs w:val="24"/>
              </w:rPr>
            </w:pPr>
            <w:r w:rsidRPr="00277CEE">
              <w:rPr>
                <w:rFonts w:ascii="Public Sans" w:hAnsi="Public Sans"/>
                <w:sz w:val="24"/>
                <w:szCs w:val="24"/>
              </w:rPr>
              <w:t>C+</w:t>
            </w:r>
            <w:r w:rsidR="005A31AB" w:rsidRPr="00277CEE">
              <w:rPr>
                <w:rFonts w:ascii="Public Sans" w:hAnsi="Public Sans"/>
                <w:sz w:val="24"/>
                <w:szCs w:val="24"/>
              </w:rPr>
              <w:t xml:space="preserve"> (65-69)</w:t>
            </w:r>
          </w:p>
        </w:tc>
        <w:tc>
          <w:tcPr>
            <w:tcW w:w="2338" w:type="dxa"/>
          </w:tcPr>
          <w:p w14:paraId="70C63449" w14:textId="24359FC5" w:rsidR="00FA3349" w:rsidRPr="00277CEE" w:rsidRDefault="00DC6E7D" w:rsidP="001B50AD">
            <w:pPr>
              <w:rPr>
                <w:rFonts w:ascii="Public Sans" w:hAnsi="Public Sans"/>
                <w:sz w:val="24"/>
                <w:szCs w:val="24"/>
              </w:rPr>
            </w:pPr>
            <w:r w:rsidRPr="00277CEE">
              <w:rPr>
                <w:rFonts w:ascii="Public Sans" w:hAnsi="Public Sans"/>
                <w:sz w:val="24"/>
                <w:szCs w:val="24"/>
              </w:rPr>
              <w:t>D</w:t>
            </w:r>
            <w:r w:rsidR="00FA36C7" w:rsidRPr="00277CEE">
              <w:rPr>
                <w:rFonts w:ascii="Public Sans" w:hAnsi="Public Sans"/>
                <w:sz w:val="24"/>
                <w:szCs w:val="24"/>
              </w:rPr>
              <w:t xml:space="preserve"> (50-54)</w:t>
            </w:r>
          </w:p>
        </w:tc>
      </w:tr>
      <w:tr w:rsidR="00FA3349" w:rsidRPr="00277CEE" w14:paraId="7196ABD1" w14:textId="77777777" w:rsidTr="003744D9">
        <w:tc>
          <w:tcPr>
            <w:tcW w:w="2337" w:type="dxa"/>
          </w:tcPr>
          <w:p w14:paraId="28B4DA9D" w14:textId="59D79CF7" w:rsidR="00FA3349" w:rsidRPr="00277CEE" w:rsidRDefault="00DC6E7D" w:rsidP="001B50AD">
            <w:pPr>
              <w:rPr>
                <w:rFonts w:ascii="Public Sans" w:hAnsi="Public Sans"/>
                <w:sz w:val="24"/>
                <w:szCs w:val="24"/>
              </w:rPr>
            </w:pPr>
            <w:r w:rsidRPr="00277CEE">
              <w:rPr>
                <w:rFonts w:ascii="Public Sans" w:hAnsi="Public Sans"/>
                <w:sz w:val="24"/>
                <w:szCs w:val="24"/>
              </w:rPr>
              <w:t>A</w:t>
            </w:r>
            <w:r w:rsidR="00C17481" w:rsidRPr="00277CEE">
              <w:rPr>
                <w:rFonts w:ascii="Public Sans" w:hAnsi="Public Sans"/>
                <w:sz w:val="24"/>
                <w:szCs w:val="24"/>
              </w:rPr>
              <w:t xml:space="preserve"> (85-89)</w:t>
            </w:r>
          </w:p>
        </w:tc>
        <w:tc>
          <w:tcPr>
            <w:tcW w:w="2337" w:type="dxa"/>
          </w:tcPr>
          <w:p w14:paraId="3D3381CB" w14:textId="2C2862B5" w:rsidR="00FA3349" w:rsidRPr="00277CEE" w:rsidRDefault="00DC6E7D" w:rsidP="001B50AD">
            <w:pPr>
              <w:rPr>
                <w:rFonts w:ascii="Public Sans" w:hAnsi="Public Sans"/>
                <w:sz w:val="24"/>
                <w:szCs w:val="24"/>
              </w:rPr>
            </w:pPr>
            <w:r w:rsidRPr="00277CEE">
              <w:rPr>
                <w:rFonts w:ascii="Public Sans" w:hAnsi="Public Sans"/>
                <w:sz w:val="24"/>
                <w:szCs w:val="24"/>
              </w:rPr>
              <w:t>B</w:t>
            </w:r>
            <w:r w:rsidR="005A31AB" w:rsidRPr="00277CEE">
              <w:rPr>
                <w:rFonts w:ascii="Public Sans" w:hAnsi="Public Sans"/>
                <w:sz w:val="24"/>
                <w:szCs w:val="24"/>
              </w:rPr>
              <w:t xml:space="preserve"> (73-76)</w:t>
            </w:r>
          </w:p>
        </w:tc>
        <w:tc>
          <w:tcPr>
            <w:tcW w:w="2338" w:type="dxa"/>
          </w:tcPr>
          <w:p w14:paraId="7C070A88" w14:textId="3BE4627E" w:rsidR="00FA3349" w:rsidRPr="00277CEE" w:rsidRDefault="00DC6E7D" w:rsidP="001B50AD">
            <w:pPr>
              <w:rPr>
                <w:rFonts w:ascii="Public Sans" w:hAnsi="Public Sans"/>
                <w:sz w:val="24"/>
                <w:szCs w:val="24"/>
              </w:rPr>
            </w:pPr>
            <w:r w:rsidRPr="00277CEE">
              <w:rPr>
                <w:rFonts w:ascii="Public Sans" w:hAnsi="Public Sans"/>
                <w:sz w:val="24"/>
                <w:szCs w:val="24"/>
              </w:rPr>
              <w:t>C</w:t>
            </w:r>
            <w:r w:rsidR="00FA36C7" w:rsidRPr="00277CEE">
              <w:rPr>
                <w:rFonts w:ascii="Public Sans" w:hAnsi="Public Sans"/>
                <w:sz w:val="24"/>
                <w:szCs w:val="24"/>
              </w:rPr>
              <w:t xml:space="preserve"> (60-64)</w:t>
            </w:r>
          </w:p>
        </w:tc>
        <w:tc>
          <w:tcPr>
            <w:tcW w:w="2338" w:type="dxa"/>
          </w:tcPr>
          <w:p w14:paraId="352BEFAE" w14:textId="0806F939" w:rsidR="00FA3349" w:rsidRPr="00277CEE" w:rsidRDefault="00DC6E7D" w:rsidP="001B50AD">
            <w:pPr>
              <w:rPr>
                <w:rFonts w:ascii="Public Sans" w:hAnsi="Public Sans"/>
                <w:sz w:val="24"/>
                <w:szCs w:val="24"/>
              </w:rPr>
            </w:pPr>
            <w:r w:rsidRPr="00277CEE">
              <w:rPr>
                <w:rFonts w:ascii="Public Sans" w:hAnsi="Public Sans"/>
                <w:sz w:val="24"/>
                <w:szCs w:val="24"/>
              </w:rPr>
              <w:t>F</w:t>
            </w:r>
            <w:r w:rsidR="00FA36C7" w:rsidRPr="00277CEE">
              <w:rPr>
                <w:rFonts w:ascii="Public Sans" w:hAnsi="Public Sans"/>
                <w:sz w:val="24"/>
                <w:szCs w:val="24"/>
              </w:rPr>
              <w:t xml:space="preserve"> (</w:t>
            </w:r>
            <w:r w:rsidR="008B38F5" w:rsidRPr="00277CEE">
              <w:rPr>
                <w:rFonts w:ascii="Public Sans" w:hAnsi="Public Sans"/>
                <w:sz w:val="24"/>
                <w:szCs w:val="24"/>
              </w:rPr>
              <w:t>0-49</w:t>
            </w:r>
            <w:r w:rsidR="00FA36C7" w:rsidRPr="00277CEE">
              <w:rPr>
                <w:rFonts w:ascii="Public Sans" w:hAnsi="Public Sans"/>
                <w:sz w:val="24"/>
                <w:szCs w:val="24"/>
              </w:rPr>
              <w:t>)</w:t>
            </w:r>
          </w:p>
        </w:tc>
      </w:tr>
      <w:tr w:rsidR="00FA3349" w:rsidRPr="00277CEE" w14:paraId="34F0BC4D" w14:textId="77777777" w:rsidTr="003744D9">
        <w:tc>
          <w:tcPr>
            <w:tcW w:w="2337" w:type="dxa"/>
          </w:tcPr>
          <w:p w14:paraId="3C4A6750" w14:textId="6BFCF2B3" w:rsidR="00FA3349" w:rsidRPr="00277CEE" w:rsidRDefault="00FF0E42" w:rsidP="001B50AD">
            <w:pPr>
              <w:rPr>
                <w:rFonts w:ascii="Public Sans" w:hAnsi="Public Sans"/>
                <w:sz w:val="24"/>
                <w:szCs w:val="24"/>
              </w:rPr>
            </w:pPr>
            <w:r w:rsidRPr="00277CEE">
              <w:rPr>
                <w:rFonts w:ascii="Public Sans" w:hAnsi="Public Sans"/>
                <w:sz w:val="24"/>
                <w:szCs w:val="24"/>
              </w:rPr>
              <w:t xml:space="preserve">A- </w:t>
            </w:r>
            <w:r w:rsidR="0036785A" w:rsidRPr="00277CEE">
              <w:rPr>
                <w:rFonts w:ascii="Public Sans" w:hAnsi="Public Sans"/>
                <w:sz w:val="24"/>
                <w:szCs w:val="24"/>
              </w:rPr>
              <w:t>(</w:t>
            </w:r>
            <w:r w:rsidRPr="00277CEE">
              <w:rPr>
                <w:rFonts w:ascii="Public Sans" w:hAnsi="Public Sans"/>
                <w:sz w:val="24"/>
                <w:szCs w:val="24"/>
              </w:rPr>
              <w:t>80-84)</w:t>
            </w:r>
          </w:p>
        </w:tc>
        <w:tc>
          <w:tcPr>
            <w:tcW w:w="2337" w:type="dxa"/>
          </w:tcPr>
          <w:p w14:paraId="0D6A419B" w14:textId="7D79F614" w:rsidR="00FA3349" w:rsidRPr="00277CEE" w:rsidRDefault="00DC6E7D" w:rsidP="001B50AD">
            <w:pPr>
              <w:rPr>
                <w:rFonts w:ascii="Public Sans" w:hAnsi="Public Sans"/>
                <w:sz w:val="24"/>
                <w:szCs w:val="24"/>
              </w:rPr>
            </w:pPr>
            <w:r w:rsidRPr="00277CEE">
              <w:rPr>
                <w:rFonts w:ascii="Public Sans" w:hAnsi="Public Sans"/>
                <w:sz w:val="24"/>
                <w:szCs w:val="24"/>
              </w:rPr>
              <w:t>B-</w:t>
            </w:r>
            <w:r w:rsidR="005A31AB" w:rsidRPr="00277CEE">
              <w:rPr>
                <w:rFonts w:ascii="Public Sans" w:hAnsi="Public Sans"/>
                <w:sz w:val="24"/>
                <w:szCs w:val="24"/>
              </w:rPr>
              <w:t xml:space="preserve"> (70-72)</w:t>
            </w:r>
          </w:p>
        </w:tc>
        <w:tc>
          <w:tcPr>
            <w:tcW w:w="2338" w:type="dxa"/>
          </w:tcPr>
          <w:p w14:paraId="40638D1B" w14:textId="15F2AE6E" w:rsidR="00FA3349" w:rsidRPr="00277CEE" w:rsidRDefault="00DC6E7D" w:rsidP="001B50AD">
            <w:pPr>
              <w:rPr>
                <w:rFonts w:ascii="Public Sans" w:hAnsi="Public Sans"/>
                <w:sz w:val="24"/>
                <w:szCs w:val="24"/>
              </w:rPr>
            </w:pPr>
            <w:r w:rsidRPr="00277CEE">
              <w:rPr>
                <w:rFonts w:ascii="Public Sans" w:hAnsi="Public Sans"/>
                <w:sz w:val="24"/>
                <w:szCs w:val="24"/>
              </w:rPr>
              <w:t>C-</w:t>
            </w:r>
            <w:r w:rsidR="00FA36C7" w:rsidRPr="00277CEE">
              <w:rPr>
                <w:rFonts w:ascii="Public Sans" w:hAnsi="Public Sans"/>
                <w:sz w:val="24"/>
                <w:szCs w:val="24"/>
              </w:rPr>
              <w:t xml:space="preserve"> (55-59)</w:t>
            </w:r>
          </w:p>
        </w:tc>
        <w:tc>
          <w:tcPr>
            <w:tcW w:w="2338" w:type="dxa"/>
          </w:tcPr>
          <w:p w14:paraId="46292EAF" w14:textId="77777777" w:rsidR="00FA3349" w:rsidRPr="00277CEE" w:rsidRDefault="00FA3349" w:rsidP="001B50AD">
            <w:pPr>
              <w:rPr>
                <w:rFonts w:ascii="Public Sans" w:hAnsi="Public Sans"/>
                <w:sz w:val="24"/>
                <w:szCs w:val="24"/>
              </w:rPr>
            </w:pPr>
          </w:p>
        </w:tc>
      </w:tr>
      <w:tr w:rsidR="007B13DA" w:rsidRPr="00277CEE" w14:paraId="0FA034BE" w14:textId="77777777" w:rsidTr="003744D9">
        <w:tc>
          <w:tcPr>
            <w:tcW w:w="2337" w:type="dxa"/>
          </w:tcPr>
          <w:p w14:paraId="04572CDD" w14:textId="77777777" w:rsidR="007B13DA" w:rsidRPr="00277CEE" w:rsidRDefault="007B13DA" w:rsidP="00DD2611">
            <w:pPr>
              <w:rPr>
                <w:rFonts w:ascii="Public Sans" w:hAnsi="Public Sans"/>
                <w:sz w:val="24"/>
                <w:szCs w:val="24"/>
              </w:rPr>
            </w:pPr>
          </w:p>
        </w:tc>
        <w:tc>
          <w:tcPr>
            <w:tcW w:w="2337" w:type="dxa"/>
          </w:tcPr>
          <w:p w14:paraId="1F60C67F" w14:textId="77777777" w:rsidR="007B13DA" w:rsidRPr="00277CEE" w:rsidRDefault="007B13DA" w:rsidP="002C6DBF">
            <w:pPr>
              <w:jc w:val="center"/>
              <w:rPr>
                <w:rFonts w:ascii="Public Sans" w:hAnsi="Public Sans"/>
                <w:sz w:val="24"/>
                <w:szCs w:val="24"/>
              </w:rPr>
            </w:pPr>
          </w:p>
        </w:tc>
        <w:tc>
          <w:tcPr>
            <w:tcW w:w="2338" w:type="dxa"/>
          </w:tcPr>
          <w:p w14:paraId="5EABB00E" w14:textId="77777777" w:rsidR="007B13DA" w:rsidRPr="00277CEE" w:rsidRDefault="007B13DA" w:rsidP="002C6DBF">
            <w:pPr>
              <w:jc w:val="center"/>
              <w:rPr>
                <w:rFonts w:ascii="Public Sans" w:hAnsi="Public Sans"/>
                <w:sz w:val="24"/>
                <w:szCs w:val="24"/>
              </w:rPr>
            </w:pPr>
          </w:p>
        </w:tc>
        <w:tc>
          <w:tcPr>
            <w:tcW w:w="2338" w:type="dxa"/>
          </w:tcPr>
          <w:p w14:paraId="7B8DF295" w14:textId="77777777" w:rsidR="007B13DA" w:rsidRPr="00277CEE" w:rsidRDefault="007B13DA" w:rsidP="002C6DBF">
            <w:pPr>
              <w:jc w:val="center"/>
              <w:rPr>
                <w:rFonts w:ascii="Public Sans" w:hAnsi="Public Sans"/>
                <w:sz w:val="24"/>
                <w:szCs w:val="24"/>
              </w:rPr>
            </w:pPr>
          </w:p>
        </w:tc>
      </w:tr>
    </w:tbl>
    <w:p w14:paraId="42CB330F" w14:textId="77777777" w:rsidR="001579E9" w:rsidRPr="0060030E" w:rsidRDefault="001579E9" w:rsidP="001579E9">
      <w:pPr>
        <w:jc w:val="center"/>
        <w:rPr>
          <w:rFonts w:ascii="Public Sans" w:hAnsi="Public Sans"/>
          <w:b/>
          <w:bCs/>
          <w:sz w:val="28"/>
          <w:szCs w:val="32"/>
        </w:rPr>
      </w:pPr>
      <w:r w:rsidRPr="0060030E">
        <w:rPr>
          <w:rFonts w:ascii="Public Sans" w:hAnsi="Public Sans"/>
          <w:b/>
          <w:bCs/>
          <w:sz w:val="28"/>
          <w:szCs w:val="32"/>
        </w:rPr>
        <w:t>Course Policies on Missed or Late Academic Requirements</w:t>
      </w:r>
    </w:p>
    <w:p w14:paraId="0872925B" w14:textId="77777777" w:rsidR="001579E9" w:rsidRPr="00567713" w:rsidRDefault="001579E9" w:rsidP="001579E9">
      <w:pPr>
        <w:autoSpaceDE w:val="0"/>
        <w:autoSpaceDN w:val="0"/>
        <w:adjustRightInd w:val="0"/>
        <w:rPr>
          <w:bCs/>
        </w:rPr>
      </w:pPr>
      <w:r w:rsidRPr="00BA1190">
        <w:rPr>
          <w:rFonts w:ascii="Calibri" w:hAnsi="Calibri" w:cs="Calibri"/>
        </w:rPr>
        <w:t xml:space="preserve">The grade for assignments submitted late will be reduced </w:t>
      </w:r>
      <w:r w:rsidRPr="0003383D">
        <w:rPr>
          <w:rFonts w:ascii="Calibri" w:hAnsi="Calibri" w:cs="Calibri"/>
        </w:rPr>
        <w:t xml:space="preserve">by </w:t>
      </w:r>
      <w:r w:rsidRPr="0003383D">
        <w:rPr>
          <w:rFonts w:ascii="Calibri-Bold" w:hAnsi="Calibri-Bold" w:cs="Calibri-Bold"/>
        </w:rPr>
        <w:t>10%</w:t>
      </w:r>
      <w:r w:rsidRPr="00BA1190">
        <w:rPr>
          <w:rFonts w:ascii="Calibri-Bold" w:hAnsi="Calibri-Bold" w:cs="Calibri-Bold"/>
          <w:b/>
          <w:bCs/>
        </w:rPr>
        <w:t xml:space="preserve"> </w:t>
      </w:r>
      <w:r w:rsidRPr="00BA1190">
        <w:rPr>
          <w:rFonts w:ascii="Calibri" w:hAnsi="Calibri" w:cs="Calibri"/>
        </w:rPr>
        <w:t>for each day after the due date.</w:t>
      </w:r>
      <w:r>
        <w:rPr>
          <w:rFonts w:ascii="Calibri" w:hAnsi="Calibri" w:cs="Calibri"/>
        </w:rPr>
        <w:t xml:space="preserve"> Therefore, failure to submit an </w:t>
      </w:r>
      <w:proofErr w:type="gramStart"/>
      <w:r>
        <w:rPr>
          <w:rFonts w:ascii="Calibri" w:hAnsi="Calibri" w:cs="Calibri"/>
        </w:rPr>
        <w:t>assignment in</w:t>
      </w:r>
      <w:proofErr w:type="gramEnd"/>
      <w:r>
        <w:rPr>
          <w:rFonts w:ascii="Calibri" w:hAnsi="Calibri" w:cs="Calibri"/>
        </w:rPr>
        <w:t xml:space="preserve"> 10 days after the due date will trigger an F grade, unless other arrangements are made with the course Coordinator. </w:t>
      </w:r>
      <w:r w:rsidRPr="00BA1190">
        <w:rPr>
          <w:bCs/>
        </w:rPr>
        <w:t xml:space="preserve">The Student Declaration of Absence (SDA) is </w:t>
      </w:r>
      <w:r>
        <w:rPr>
          <w:bCs/>
        </w:rPr>
        <w:t>not required</w:t>
      </w:r>
      <w:r w:rsidRPr="00BA1190">
        <w:rPr>
          <w:bCs/>
        </w:rPr>
        <w:t xml:space="preserve">. Therefore, you must let the </w:t>
      </w:r>
      <w:proofErr w:type="gramStart"/>
      <w:r>
        <w:rPr>
          <w:bCs/>
        </w:rPr>
        <w:t>Coordinator</w:t>
      </w:r>
      <w:proofErr w:type="gramEnd"/>
      <w:r w:rsidRPr="00BA1190">
        <w:rPr>
          <w:bCs/>
        </w:rPr>
        <w:t xml:space="preserve"> know immediately (via email to</w:t>
      </w:r>
      <w:r>
        <w:rPr>
          <w:bCs/>
        </w:rPr>
        <w:t xml:space="preserve"> </w:t>
      </w:r>
      <w:hyperlink r:id="rId15" w:history="1">
        <w:r w:rsidRPr="008E14DE">
          <w:rPr>
            <w:rStyle w:val="Hyperlink"/>
            <w:bCs/>
          </w:rPr>
          <w:t>d.khaperskyy@dal.ca</w:t>
        </w:r>
      </w:hyperlink>
      <w:r w:rsidRPr="00BA1190">
        <w:rPr>
          <w:bCs/>
        </w:rPr>
        <w:t>) so alternate arrangements can be made, if appropriate.</w:t>
      </w:r>
    </w:p>
    <w:p w14:paraId="2E65609C" w14:textId="77777777" w:rsidR="001579E9" w:rsidRPr="009B22EA" w:rsidRDefault="001579E9" w:rsidP="001579E9">
      <w:pPr>
        <w:jc w:val="center"/>
        <w:rPr>
          <w:rFonts w:ascii="Public Sans" w:hAnsi="Public Sans"/>
          <w:b/>
          <w:bCs/>
          <w:sz w:val="28"/>
          <w:szCs w:val="32"/>
        </w:rPr>
      </w:pPr>
      <w:r w:rsidRPr="009B22EA">
        <w:rPr>
          <w:rFonts w:ascii="Public Sans" w:hAnsi="Public Sans"/>
          <w:b/>
          <w:bCs/>
          <w:sz w:val="28"/>
          <w:szCs w:val="32"/>
        </w:rPr>
        <w:t>Course Policies related to Academic Integrity</w:t>
      </w:r>
    </w:p>
    <w:p w14:paraId="02381951" w14:textId="77777777" w:rsidR="001579E9" w:rsidRDefault="001579E9" w:rsidP="001579E9">
      <w:pPr>
        <w:spacing w:after="120"/>
        <w:rPr>
          <w:rFonts w:cstheme="minorHAnsi"/>
          <w:iCs/>
          <w:color w:val="000000" w:themeColor="text1"/>
        </w:rPr>
      </w:pPr>
      <w:r>
        <w:rPr>
          <w:rFonts w:cstheme="minorHAnsi"/>
          <w:iCs/>
          <w:color w:val="000000" w:themeColor="text1"/>
        </w:rPr>
        <w:t>Each student is expected to work on their assignments individually and independently. However, the supervisor (or direct supervisor) is expected to provide input on early drafts of written assignments and approve of the submission of the final draft before sending it to the course Coordinator.</w:t>
      </w:r>
    </w:p>
    <w:p w14:paraId="3D2FE755" w14:textId="77777777" w:rsidR="001579E9" w:rsidRPr="003175AF" w:rsidRDefault="001579E9" w:rsidP="001579E9">
      <w:pPr>
        <w:spacing w:after="120"/>
        <w:rPr>
          <w:rFonts w:cstheme="minorHAnsi"/>
          <w:iCs/>
          <w:color w:val="000000" w:themeColor="text1"/>
        </w:rPr>
      </w:pPr>
      <w:r>
        <w:rPr>
          <w:rFonts w:cstheme="minorHAnsi"/>
          <w:iCs/>
          <w:color w:val="000000" w:themeColor="text1"/>
        </w:rPr>
        <w:t xml:space="preserve">Use of any generative AI and large language models (e.g. ChatGPT) should be discussed with the research supervisor and if they permit, such use should be minimal and limited exclusively to conducting literature </w:t>
      </w:r>
      <w:proofErr w:type="gramStart"/>
      <w:r>
        <w:rPr>
          <w:rFonts w:cstheme="minorHAnsi"/>
          <w:iCs/>
          <w:color w:val="000000" w:themeColor="text1"/>
        </w:rPr>
        <w:t>searches</w:t>
      </w:r>
      <w:proofErr w:type="gramEnd"/>
      <w:r>
        <w:rPr>
          <w:rFonts w:cstheme="minorHAnsi"/>
          <w:iCs/>
          <w:color w:val="000000" w:themeColor="text1"/>
        </w:rPr>
        <w:t xml:space="preserve"> for methods and research background. All student assignments and reports should be written and proofread exclusively by the student. Input/suggestions from the research supervisor are permitted and encouraged instead of the use of ChatGPT and similar software. Generating text or figures (including proofreading/language “polishing”) using AI is not allowed.</w:t>
      </w:r>
    </w:p>
    <w:p w14:paraId="71CA767A" w14:textId="77777777" w:rsidR="001579E9" w:rsidRPr="009B22EA" w:rsidRDefault="001579E9" w:rsidP="001579E9">
      <w:pPr>
        <w:jc w:val="center"/>
        <w:rPr>
          <w:rFonts w:ascii="Public Sans" w:hAnsi="Public Sans"/>
          <w:b/>
          <w:bCs/>
          <w:sz w:val="28"/>
          <w:szCs w:val="32"/>
        </w:rPr>
      </w:pPr>
      <w:r w:rsidRPr="009B22EA">
        <w:rPr>
          <w:rFonts w:ascii="Public Sans" w:hAnsi="Public Sans"/>
          <w:b/>
          <w:bCs/>
          <w:sz w:val="28"/>
          <w:szCs w:val="32"/>
        </w:rPr>
        <w:t>Learning Objectives</w:t>
      </w:r>
    </w:p>
    <w:p w14:paraId="7F302BEA" w14:textId="77777777" w:rsidR="001579E9" w:rsidRPr="00F70184" w:rsidRDefault="001579E9" w:rsidP="001579E9">
      <w:pPr>
        <w:spacing w:after="0"/>
      </w:pPr>
      <w:r>
        <w:t>1. Perform selected biosafety modules.</w:t>
      </w:r>
    </w:p>
    <w:p w14:paraId="7611AB1D" w14:textId="77777777" w:rsidR="001579E9" w:rsidRPr="00F70184" w:rsidRDefault="001579E9" w:rsidP="001579E9">
      <w:pPr>
        <w:widowControl w:val="0"/>
        <w:autoSpaceDE w:val="0"/>
        <w:autoSpaceDN w:val="0"/>
        <w:adjustRightInd w:val="0"/>
        <w:spacing w:after="0"/>
        <w:rPr>
          <w:rFonts w:cs="Times New Roman"/>
        </w:rPr>
      </w:pPr>
      <w:r>
        <w:rPr>
          <w:rFonts w:cs="Times New Roman"/>
        </w:rPr>
        <w:t>2</w:t>
      </w:r>
      <w:r w:rsidRPr="00BD40F5">
        <w:rPr>
          <w:rFonts w:cs="Times New Roman"/>
        </w:rPr>
        <w:t xml:space="preserve">. </w:t>
      </w:r>
      <w:r>
        <w:rPr>
          <w:rFonts w:cs="Times New Roman"/>
        </w:rPr>
        <w:t>Maintain a neat and reproducible record of all laboratory work (lab journal).</w:t>
      </w:r>
    </w:p>
    <w:p w14:paraId="1EDE6229" w14:textId="77777777" w:rsidR="001579E9" w:rsidRDefault="001579E9" w:rsidP="001579E9">
      <w:pPr>
        <w:spacing w:after="0"/>
        <w:rPr>
          <w:rFonts w:cs="Times New Roman"/>
        </w:rPr>
      </w:pPr>
      <w:r>
        <w:rPr>
          <w:rFonts w:cs="Times New Roman"/>
        </w:rPr>
        <w:t>3. Independently perform a minimum of two experimental and/or analysis techniques that are relevant to the lab you are working in and be able to communicate to others in written format how to reproduce these techniques.</w:t>
      </w:r>
    </w:p>
    <w:p w14:paraId="546884A7" w14:textId="77777777" w:rsidR="001579E9" w:rsidRPr="00342A55" w:rsidRDefault="001579E9" w:rsidP="001579E9">
      <w:pPr>
        <w:spacing w:after="0"/>
        <w:rPr>
          <w:rFonts w:cs="Times New Roman"/>
        </w:rPr>
      </w:pPr>
      <w:r>
        <w:rPr>
          <w:rFonts w:cs="Times New Roman"/>
        </w:rPr>
        <w:t>4. Generate a scientific figure and figure legend and represent two pieces of original data this way.</w:t>
      </w:r>
    </w:p>
    <w:p w14:paraId="48B5D8A1" w14:textId="77777777" w:rsidR="001579E9" w:rsidRPr="00F70184" w:rsidRDefault="001579E9" w:rsidP="001579E9">
      <w:pPr>
        <w:spacing w:after="0"/>
      </w:pPr>
      <w:r w:rsidRPr="007547BD">
        <w:t>There is no textbook for this course.</w:t>
      </w:r>
      <w:r>
        <w:t xml:space="preserve"> All required materials will be distributed via email and posted on Brightspace.</w:t>
      </w:r>
    </w:p>
    <w:p w14:paraId="034469CA" w14:textId="77777777" w:rsidR="001579E9" w:rsidRPr="009B22EA" w:rsidRDefault="001579E9" w:rsidP="001579E9">
      <w:pPr>
        <w:jc w:val="center"/>
        <w:rPr>
          <w:rFonts w:ascii="Public Sans" w:hAnsi="Public Sans"/>
          <w:b/>
          <w:bCs/>
          <w:sz w:val="28"/>
          <w:szCs w:val="32"/>
        </w:rPr>
      </w:pPr>
      <w:r w:rsidRPr="009B22EA">
        <w:rPr>
          <w:rFonts w:ascii="Public Sans" w:hAnsi="Public Sans"/>
          <w:b/>
          <w:bCs/>
          <w:sz w:val="28"/>
          <w:szCs w:val="32"/>
        </w:rPr>
        <w:t>Course Content</w:t>
      </w:r>
      <w:r>
        <w:rPr>
          <w:rFonts w:ascii="Public Sans" w:hAnsi="Public Sans"/>
          <w:b/>
          <w:bCs/>
          <w:sz w:val="28"/>
          <w:szCs w:val="32"/>
        </w:rPr>
        <w:t xml:space="preserve"> (Lecture schedule)</w:t>
      </w:r>
    </w:p>
    <w:tbl>
      <w:tblPr>
        <w:tblStyle w:val="TableGrid"/>
        <w:tblW w:w="0" w:type="auto"/>
        <w:tblLook w:val="04A0" w:firstRow="1" w:lastRow="0" w:firstColumn="1" w:lastColumn="0" w:noHBand="0" w:noVBand="1"/>
      </w:tblPr>
      <w:tblGrid>
        <w:gridCol w:w="980"/>
        <w:gridCol w:w="1850"/>
        <w:gridCol w:w="3930"/>
        <w:gridCol w:w="2590"/>
      </w:tblGrid>
      <w:tr w:rsidR="001579E9" w:rsidRPr="00277CEE" w14:paraId="31AEADDF" w14:textId="77777777" w:rsidTr="003D08D2">
        <w:trPr>
          <w:trHeight w:val="408"/>
        </w:trPr>
        <w:tc>
          <w:tcPr>
            <w:tcW w:w="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9B20EE" w14:textId="77777777" w:rsidR="001579E9" w:rsidRPr="00277CEE" w:rsidRDefault="001579E9" w:rsidP="003D08D2">
            <w:pPr>
              <w:jc w:val="center"/>
              <w:rPr>
                <w:rFonts w:ascii="Public Sans" w:hAnsi="Public Sans"/>
                <w:sz w:val="24"/>
                <w:szCs w:val="24"/>
              </w:rPr>
            </w:pPr>
            <w:r w:rsidRPr="00277CEE">
              <w:rPr>
                <w:rFonts w:ascii="Public Sans" w:hAnsi="Public Sans"/>
                <w:sz w:val="24"/>
                <w:szCs w:val="24"/>
              </w:rPr>
              <w:t>Week</w:t>
            </w:r>
          </w:p>
        </w:tc>
        <w:tc>
          <w:tcPr>
            <w:tcW w:w="1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4B2D4B" w14:textId="77777777" w:rsidR="001579E9" w:rsidRPr="00277CEE" w:rsidRDefault="001579E9" w:rsidP="003D08D2">
            <w:pPr>
              <w:jc w:val="center"/>
              <w:rPr>
                <w:rFonts w:ascii="Public Sans" w:hAnsi="Public Sans"/>
                <w:sz w:val="24"/>
                <w:szCs w:val="24"/>
              </w:rPr>
            </w:pPr>
            <w:r w:rsidRPr="00277CEE">
              <w:rPr>
                <w:rFonts w:ascii="Public Sans" w:hAnsi="Public Sans"/>
                <w:sz w:val="24"/>
                <w:szCs w:val="24"/>
              </w:rPr>
              <w:t>Date</w:t>
            </w:r>
          </w:p>
        </w:tc>
        <w:tc>
          <w:tcPr>
            <w:tcW w:w="3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57722" w14:textId="77777777" w:rsidR="001579E9" w:rsidRPr="00277CEE" w:rsidRDefault="001579E9" w:rsidP="003D08D2">
            <w:pPr>
              <w:jc w:val="center"/>
              <w:rPr>
                <w:rFonts w:ascii="Public Sans" w:hAnsi="Public Sans"/>
                <w:sz w:val="24"/>
                <w:szCs w:val="24"/>
              </w:rPr>
            </w:pPr>
            <w:r w:rsidRPr="00277CEE">
              <w:rPr>
                <w:rFonts w:ascii="Public Sans" w:hAnsi="Public Sans"/>
                <w:sz w:val="24"/>
                <w:szCs w:val="24"/>
              </w:rPr>
              <w:t>Lesson Topic(s)</w:t>
            </w:r>
          </w:p>
        </w:tc>
        <w:tc>
          <w:tcPr>
            <w:tcW w:w="25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880182" w14:textId="77777777" w:rsidR="001579E9" w:rsidRPr="00277CEE" w:rsidRDefault="001579E9" w:rsidP="003D08D2">
            <w:pPr>
              <w:jc w:val="center"/>
              <w:rPr>
                <w:rFonts w:ascii="Public Sans" w:hAnsi="Public Sans"/>
                <w:sz w:val="24"/>
                <w:szCs w:val="24"/>
              </w:rPr>
            </w:pPr>
            <w:r w:rsidRPr="00277CEE">
              <w:rPr>
                <w:rFonts w:ascii="Public Sans" w:hAnsi="Public Sans"/>
                <w:sz w:val="24"/>
                <w:szCs w:val="24"/>
              </w:rPr>
              <w:t>Reading</w:t>
            </w:r>
            <w:r>
              <w:rPr>
                <w:rFonts w:ascii="Public Sans" w:hAnsi="Public Sans"/>
                <w:sz w:val="24"/>
                <w:szCs w:val="24"/>
              </w:rPr>
              <w:t>/Assessment</w:t>
            </w:r>
          </w:p>
        </w:tc>
      </w:tr>
      <w:tr w:rsidR="001579E9" w:rsidRPr="00277CEE" w14:paraId="290AA7FC" w14:textId="77777777" w:rsidTr="003D08D2">
        <w:trPr>
          <w:trHeight w:val="551"/>
        </w:trPr>
        <w:tc>
          <w:tcPr>
            <w:tcW w:w="980" w:type="dxa"/>
            <w:tcBorders>
              <w:top w:val="single" w:sz="4" w:space="0" w:color="auto"/>
            </w:tcBorders>
            <w:shd w:val="clear" w:color="auto" w:fill="auto"/>
            <w:vAlign w:val="center"/>
          </w:tcPr>
          <w:p w14:paraId="15510F18" w14:textId="77777777" w:rsidR="001579E9" w:rsidRPr="0003383D" w:rsidRDefault="001579E9" w:rsidP="003D08D2">
            <w:pPr>
              <w:jc w:val="center"/>
              <w:rPr>
                <w:rFonts w:ascii="Public Sans" w:hAnsi="Public Sans"/>
              </w:rPr>
            </w:pPr>
            <w:r w:rsidRPr="0003383D">
              <w:rPr>
                <w:rFonts w:ascii="Public Sans" w:hAnsi="Public Sans"/>
              </w:rPr>
              <w:t>1</w:t>
            </w:r>
          </w:p>
        </w:tc>
        <w:tc>
          <w:tcPr>
            <w:tcW w:w="1850" w:type="dxa"/>
            <w:tcBorders>
              <w:top w:val="single" w:sz="4" w:space="0" w:color="auto"/>
            </w:tcBorders>
            <w:shd w:val="clear" w:color="auto" w:fill="auto"/>
            <w:vAlign w:val="center"/>
          </w:tcPr>
          <w:p w14:paraId="61BCBF58" w14:textId="77777777" w:rsidR="001579E9" w:rsidRPr="0003383D" w:rsidRDefault="001579E9" w:rsidP="003D08D2">
            <w:pPr>
              <w:jc w:val="center"/>
              <w:rPr>
                <w:rFonts w:ascii="Public Sans" w:hAnsi="Public Sans"/>
              </w:rPr>
            </w:pPr>
            <w:r>
              <w:rPr>
                <w:rFonts w:ascii="Public Sans" w:hAnsi="Public Sans"/>
              </w:rPr>
              <w:t>7</w:t>
            </w:r>
            <w:r w:rsidRPr="0003383D">
              <w:rPr>
                <w:rFonts w:ascii="Public Sans" w:hAnsi="Public Sans"/>
              </w:rPr>
              <w:t xml:space="preserve"> January 202</w:t>
            </w:r>
            <w:r>
              <w:rPr>
                <w:rFonts w:ascii="Public Sans" w:hAnsi="Public Sans"/>
              </w:rPr>
              <w:t>5</w:t>
            </w:r>
          </w:p>
        </w:tc>
        <w:tc>
          <w:tcPr>
            <w:tcW w:w="3930" w:type="dxa"/>
            <w:tcBorders>
              <w:top w:val="single" w:sz="4" w:space="0" w:color="auto"/>
            </w:tcBorders>
            <w:shd w:val="clear" w:color="auto" w:fill="auto"/>
            <w:vAlign w:val="center"/>
          </w:tcPr>
          <w:p w14:paraId="21057294" w14:textId="77777777" w:rsidR="001579E9" w:rsidRPr="0003383D" w:rsidRDefault="001579E9" w:rsidP="003D08D2">
            <w:pPr>
              <w:jc w:val="center"/>
              <w:rPr>
                <w:rFonts w:ascii="Public Sans" w:hAnsi="Public Sans"/>
              </w:rPr>
            </w:pPr>
            <w:r w:rsidRPr="0003383D">
              <w:rPr>
                <w:rFonts w:ascii="Public Sans" w:hAnsi="Public Sans"/>
              </w:rPr>
              <w:t>Introductory lecture</w:t>
            </w:r>
          </w:p>
        </w:tc>
        <w:tc>
          <w:tcPr>
            <w:tcW w:w="2590" w:type="dxa"/>
            <w:tcBorders>
              <w:top w:val="single" w:sz="4" w:space="0" w:color="auto"/>
            </w:tcBorders>
            <w:shd w:val="clear" w:color="auto" w:fill="auto"/>
            <w:vAlign w:val="center"/>
          </w:tcPr>
          <w:p w14:paraId="690968E9" w14:textId="77777777" w:rsidR="001579E9" w:rsidRPr="0003383D" w:rsidRDefault="001579E9" w:rsidP="003D08D2">
            <w:pPr>
              <w:jc w:val="center"/>
              <w:rPr>
                <w:rFonts w:ascii="Public Sans" w:hAnsi="Public Sans"/>
              </w:rPr>
            </w:pPr>
            <w:r w:rsidRPr="0003383D">
              <w:rPr>
                <w:rFonts w:ascii="Public Sans" w:hAnsi="Public Sans"/>
              </w:rPr>
              <w:t>In-person lecture</w:t>
            </w:r>
          </w:p>
        </w:tc>
      </w:tr>
      <w:tr w:rsidR="001579E9" w:rsidRPr="00277CEE" w14:paraId="5E2CFE77" w14:textId="77777777" w:rsidTr="003D08D2">
        <w:trPr>
          <w:trHeight w:val="551"/>
        </w:trPr>
        <w:tc>
          <w:tcPr>
            <w:tcW w:w="980" w:type="dxa"/>
            <w:shd w:val="clear" w:color="auto" w:fill="auto"/>
            <w:vAlign w:val="center"/>
          </w:tcPr>
          <w:p w14:paraId="18DB3342" w14:textId="77777777" w:rsidR="001579E9" w:rsidRPr="0003383D" w:rsidRDefault="001579E9" w:rsidP="003D08D2">
            <w:pPr>
              <w:jc w:val="center"/>
              <w:rPr>
                <w:rFonts w:ascii="Public Sans" w:hAnsi="Public Sans"/>
              </w:rPr>
            </w:pPr>
            <w:r w:rsidRPr="0003383D">
              <w:rPr>
                <w:rFonts w:ascii="Public Sans" w:hAnsi="Public Sans"/>
              </w:rPr>
              <w:t>3</w:t>
            </w:r>
          </w:p>
        </w:tc>
        <w:tc>
          <w:tcPr>
            <w:tcW w:w="1850" w:type="dxa"/>
            <w:shd w:val="clear" w:color="auto" w:fill="auto"/>
            <w:vAlign w:val="center"/>
          </w:tcPr>
          <w:p w14:paraId="2C4A341C" w14:textId="77777777" w:rsidR="001579E9" w:rsidRPr="0003383D" w:rsidRDefault="001579E9" w:rsidP="003D08D2">
            <w:pPr>
              <w:jc w:val="center"/>
              <w:rPr>
                <w:rFonts w:ascii="Public Sans" w:hAnsi="Public Sans"/>
              </w:rPr>
            </w:pPr>
            <w:r w:rsidRPr="0003383D">
              <w:rPr>
                <w:rFonts w:ascii="Public Sans" w:hAnsi="Public Sans"/>
              </w:rPr>
              <w:t>2</w:t>
            </w:r>
            <w:r>
              <w:rPr>
                <w:rFonts w:ascii="Public Sans" w:hAnsi="Public Sans"/>
              </w:rPr>
              <w:t>1</w:t>
            </w:r>
            <w:r w:rsidRPr="0003383D">
              <w:rPr>
                <w:rFonts w:ascii="Public Sans" w:hAnsi="Public Sans"/>
              </w:rPr>
              <w:t xml:space="preserve"> January 202</w:t>
            </w:r>
            <w:r>
              <w:rPr>
                <w:rFonts w:ascii="Public Sans" w:hAnsi="Public Sans"/>
              </w:rPr>
              <w:t>5</w:t>
            </w:r>
          </w:p>
        </w:tc>
        <w:tc>
          <w:tcPr>
            <w:tcW w:w="3930" w:type="dxa"/>
            <w:shd w:val="clear" w:color="auto" w:fill="auto"/>
            <w:vAlign w:val="center"/>
          </w:tcPr>
          <w:p w14:paraId="35BDD470" w14:textId="77777777" w:rsidR="001579E9" w:rsidRPr="0003383D" w:rsidRDefault="001579E9" w:rsidP="003D08D2">
            <w:pPr>
              <w:jc w:val="center"/>
              <w:rPr>
                <w:rFonts w:ascii="Public Sans" w:hAnsi="Public Sans"/>
              </w:rPr>
            </w:pPr>
            <w:r w:rsidRPr="0003383D">
              <w:rPr>
                <w:rFonts w:ascii="Public Sans" w:hAnsi="Public Sans"/>
              </w:rPr>
              <w:t>2-panel figure assignment review</w:t>
            </w:r>
          </w:p>
        </w:tc>
        <w:tc>
          <w:tcPr>
            <w:tcW w:w="2590" w:type="dxa"/>
            <w:shd w:val="clear" w:color="auto" w:fill="auto"/>
            <w:vAlign w:val="center"/>
          </w:tcPr>
          <w:p w14:paraId="4E8BA45A" w14:textId="77777777" w:rsidR="001579E9" w:rsidRPr="0003383D" w:rsidRDefault="001579E9" w:rsidP="003D08D2">
            <w:pPr>
              <w:jc w:val="center"/>
              <w:rPr>
                <w:rFonts w:ascii="Public Sans" w:hAnsi="Public Sans"/>
              </w:rPr>
            </w:pPr>
            <w:r w:rsidRPr="0003383D">
              <w:rPr>
                <w:rFonts w:ascii="Public Sans" w:hAnsi="Public Sans"/>
              </w:rPr>
              <w:t>In-person lecture</w:t>
            </w:r>
          </w:p>
        </w:tc>
      </w:tr>
      <w:tr w:rsidR="001579E9" w:rsidRPr="00277CEE" w14:paraId="63D3A0FD" w14:textId="77777777" w:rsidTr="003D08D2">
        <w:trPr>
          <w:trHeight w:val="551"/>
        </w:trPr>
        <w:tc>
          <w:tcPr>
            <w:tcW w:w="980" w:type="dxa"/>
            <w:shd w:val="clear" w:color="auto" w:fill="auto"/>
            <w:vAlign w:val="center"/>
          </w:tcPr>
          <w:p w14:paraId="7F2AF90A" w14:textId="77777777" w:rsidR="001579E9" w:rsidRPr="0003383D" w:rsidRDefault="001579E9" w:rsidP="003D08D2">
            <w:pPr>
              <w:jc w:val="center"/>
              <w:rPr>
                <w:rFonts w:ascii="Public Sans" w:hAnsi="Public Sans"/>
              </w:rPr>
            </w:pPr>
            <w:r w:rsidRPr="0003383D">
              <w:rPr>
                <w:rFonts w:ascii="Public Sans" w:hAnsi="Public Sans"/>
              </w:rPr>
              <w:t>10</w:t>
            </w:r>
          </w:p>
        </w:tc>
        <w:tc>
          <w:tcPr>
            <w:tcW w:w="1850" w:type="dxa"/>
            <w:shd w:val="clear" w:color="auto" w:fill="auto"/>
            <w:vAlign w:val="center"/>
          </w:tcPr>
          <w:p w14:paraId="2EA0DE5C" w14:textId="77777777" w:rsidR="001579E9" w:rsidRPr="0003383D" w:rsidRDefault="001579E9" w:rsidP="003D08D2">
            <w:pPr>
              <w:jc w:val="center"/>
              <w:rPr>
                <w:rFonts w:ascii="Public Sans" w:hAnsi="Public Sans"/>
              </w:rPr>
            </w:pPr>
            <w:r w:rsidRPr="0003383D">
              <w:rPr>
                <w:rFonts w:ascii="Public Sans" w:hAnsi="Public Sans"/>
              </w:rPr>
              <w:t>11 March 202</w:t>
            </w:r>
            <w:r>
              <w:rPr>
                <w:rFonts w:ascii="Public Sans" w:hAnsi="Public Sans"/>
              </w:rPr>
              <w:t>5</w:t>
            </w:r>
          </w:p>
        </w:tc>
        <w:tc>
          <w:tcPr>
            <w:tcW w:w="3930" w:type="dxa"/>
            <w:shd w:val="clear" w:color="auto" w:fill="auto"/>
            <w:vAlign w:val="center"/>
          </w:tcPr>
          <w:p w14:paraId="6C7F2E49" w14:textId="77777777" w:rsidR="001579E9" w:rsidRPr="0003383D" w:rsidRDefault="001579E9" w:rsidP="003D08D2">
            <w:pPr>
              <w:jc w:val="center"/>
              <w:rPr>
                <w:rFonts w:ascii="Public Sans" w:hAnsi="Public Sans"/>
              </w:rPr>
            </w:pPr>
            <w:r w:rsidRPr="0003383D">
              <w:rPr>
                <w:rFonts w:ascii="Public Sans" w:hAnsi="Public Sans"/>
              </w:rPr>
              <w:t>Final report guidelines</w:t>
            </w:r>
          </w:p>
        </w:tc>
        <w:tc>
          <w:tcPr>
            <w:tcW w:w="2590" w:type="dxa"/>
            <w:shd w:val="clear" w:color="auto" w:fill="auto"/>
            <w:vAlign w:val="center"/>
          </w:tcPr>
          <w:p w14:paraId="661F8F91" w14:textId="77777777" w:rsidR="001579E9" w:rsidRPr="0003383D" w:rsidRDefault="001579E9" w:rsidP="003D08D2">
            <w:pPr>
              <w:jc w:val="center"/>
              <w:rPr>
                <w:rFonts w:ascii="Public Sans" w:hAnsi="Public Sans"/>
              </w:rPr>
            </w:pPr>
            <w:r w:rsidRPr="0003383D">
              <w:rPr>
                <w:rFonts w:ascii="Public Sans" w:hAnsi="Public Sans"/>
              </w:rPr>
              <w:t>In-person lecture</w:t>
            </w:r>
          </w:p>
        </w:tc>
      </w:tr>
    </w:tbl>
    <w:p w14:paraId="4A5D8D56" w14:textId="77777777" w:rsidR="001579E9" w:rsidRDefault="001579E9" w:rsidP="004D616B">
      <w:pPr>
        <w:jc w:val="center"/>
        <w:rPr>
          <w:rFonts w:ascii="Public Sans Medium" w:hAnsi="Public Sans Medium"/>
          <w:sz w:val="36"/>
          <w:szCs w:val="48"/>
        </w:rPr>
      </w:pPr>
    </w:p>
    <w:p w14:paraId="6EFE3E89" w14:textId="77777777" w:rsidR="001579E9" w:rsidRDefault="001579E9" w:rsidP="004D616B">
      <w:pPr>
        <w:jc w:val="center"/>
        <w:rPr>
          <w:rFonts w:ascii="Public Sans Medium" w:hAnsi="Public Sans Medium"/>
          <w:sz w:val="36"/>
          <w:szCs w:val="48"/>
        </w:rPr>
      </w:pPr>
    </w:p>
    <w:p w14:paraId="5E075848" w14:textId="02040346" w:rsidR="00586039" w:rsidRPr="00EA5062" w:rsidRDefault="00CC68B0" w:rsidP="004D616B">
      <w:pPr>
        <w:jc w:val="center"/>
        <w:rPr>
          <w:rFonts w:ascii="Public Sans Medium" w:hAnsi="Public Sans Medium"/>
          <w:sz w:val="36"/>
          <w:szCs w:val="48"/>
        </w:rPr>
      </w:pPr>
      <w:r w:rsidRPr="00EA5062">
        <w:rPr>
          <w:rFonts w:ascii="Public Sans Medium" w:hAnsi="Public Sans Medium"/>
          <w:sz w:val="36"/>
          <w:szCs w:val="48"/>
        </w:rPr>
        <w:lastRenderedPageBreak/>
        <w:t>University Policies and Statements</w:t>
      </w:r>
    </w:p>
    <w:p w14:paraId="1182D0CD" w14:textId="77777777" w:rsidR="008D6C97" w:rsidRPr="00910E4F" w:rsidRDefault="008D6C97" w:rsidP="004D616B">
      <w:pPr>
        <w:jc w:val="center"/>
        <w:rPr>
          <w:rFonts w:ascii="Public Sans" w:hAnsi="Public Sans"/>
          <w:b/>
          <w:bCs/>
          <w:sz w:val="28"/>
          <w:szCs w:val="32"/>
        </w:rPr>
      </w:pPr>
      <w:r w:rsidRPr="00910E4F">
        <w:rPr>
          <w:rFonts w:ascii="Public Sans" w:hAnsi="Public Sans"/>
          <w:b/>
          <w:bCs/>
          <w:sz w:val="28"/>
          <w:szCs w:val="32"/>
        </w:rPr>
        <w:t>Recognition of Mi’kmaq Territory</w:t>
      </w:r>
    </w:p>
    <w:p w14:paraId="629114E6" w14:textId="07231184" w:rsidR="008D6C97" w:rsidRPr="00246E08" w:rsidRDefault="008D6C97" w:rsidP="001B50AD">
      <w:pPr>
        <w:rPr>
          <w:rFonts w:ascii="Public Sans" w:hAnsi="Public Sans"/>
          <w:sz w:val="24"/>
          <w:szCs w:val="24"/>
        </w:rPr>
      </w:pPr>
      <w:r w:rsidRPr="00246E08">
        <w:rPr>
          <w:rFonts w:ascii="Public Sans" w:hAnsi="Public Sans"/>
          <w:sz w:val="24"/>
          <w:szCs w:val="24"/>
        </w:rPr>
        <w:t xml:space="preserve">Dalhousie University would like to acknowledge that the University is on Traditional Mi’kmaq Territory. The Elders in Residence program provides students with access to First Nations elders for guidance, counsel, and support. Visit or e-mail the Indigenous Student Centre at 1321 Edward St or </w:t>
      </w:r>
      <w:hyperlink r:id="rId16" w:history="1">
        <w:r w:rsidRPr="00246E08">
          <w:rPr>
            <w:rStyle w:val="Hyperlink"/>
            <w:rFonts w:ascii="Public Sans" w:hAnsi="Public Sans"/>
            <w:sz w:val="24"/>
            <w:szCs w:val="24"/>
          </w:rPr>
          <w:t>elders@dal.ca</w:t>
        </w:r>
      </w:hyperlink>
      <w:r w:rsidRPr="00246E08">
        <w:rPr>
          <w:rFonts w:ascii="Public Sans" w:hAnsi="Public Sans"/>
          <w:sz w:val="24"/>
          <w:szCs w:val="24"/>
        </w:rPr>
        <w:t xml:space="preserve">. Additional information regarding the Indigenous Student Centre can be found at: </w:t>
      </w:r>
      <w:hyperlink r:id="rId17" w:history="1">
        <w:r w:rsidRPr="00246E08">
          <w:rPr>
            <w:rStyle w:val="Hyperlink"/>
            <w:rFonts w:ascii="Public Sans" w:hAnsi="Public Sans"/>
            <w:sz w:val="24"/>
            <w:szCs w:val="24"/>
          </w:rPr>
          <w:t>https://www.dal.ca/campus_life/communities/indigenous.html</w:t>
        </w:r>
      </w:hyperlink>
    </w:p>
    <w:p w14:paraId="33B953EF" w14:textId="77777777" w:rsidR="008D6C97" w:rsidRPr="00277CEE" w:rsidRDefault="008D6C97" w:rsidP="005225CB">
      <w:pPr>
        <w:ind w:firstLine="720"/>
        <w:rPr>
          <w:rFonts w:ascii="Public Sans" w:hAnsi="Public Sans"/>
          <w:sz w:val="24"/>
          <w:szCs w:val="24"/>
        </w:rPr>
      </w:pPr>
    </w:p>
    <w:p w14:paraId="1663EAEB" w14:textId="48170820" w:rsidR="00251677" w:rsidRPr="00910E4F" w:rsidRDefault="00251677" w:rsidP="004D616B">
      <w:pPr>
        <w:jc w:val="center"/>
        <w:rPr>
          <w:rFonts w:ascii="Public Sans" w:hAnsi="Public Sans"/>
          <w:b/>
          <w:bCs/>
          <w:sz w:val="28"/>
          <w:szCs w:val="28"/>
        </w:rPr>
      </w:pPr>
      <w:r w:rsidRPr="00910E4F">
        <w:rPr>
          <w:rFonts w:ascii="Public Sans" w:hAnsi="Public Sans"/>
          <w:b/>
          <w:bCs/>
          <w:sz w:val="28"/>
          <w:szCs w:val="28"/>
        </w:rPr>
        <w:t>Internationalization</w:t>
      </w:r>
    </w:p>
    <w:p w14:paraId="20A14FD0" w14:textId="69DD50AC" w:rsidR="00251677" w:rsidRPr="00277CEE" w:rsidRDefault="00CA71F2" w:rsidP="001B50AD">
      <w:pPr>
        <w:rPr>
          <w:rFonts w:ascii="Public Sans" w:hAnsi="Public Sans"/>
          <w:sz w:val="24"/>
          <w:szCs w:val="24"/>
        </w:rPr>
      </w:pPr>
      <w:r w:rsidRPr="00277CEE">
        <w:rPr>
          <w:rFonts w:ascii="Public Sans" w:hAnsi="Public Sans"/>
          <w:sz w:val="24"/>
          <w:szCs w:val="24"/>
        </w:rPr>
        <w:t>At Dalhousie, ‘thinking and acting globally’ enhances the quality and impact of education, supporting learning that is “interdisciplinary, cross-cultural, global in reach, and orientated toward solving problems that extend across national borders.”</w:t>
      </w:r>
      <w:r w:rsidR="00CA674C" w:rsidRPr="00277CEE">
        <w:rPr>
          <w:rFonts w:ascii="Public Sans" w:hAnsi="Public Sans"/>
          <w:sz w:val="24"/>
          <w:szCs w:val="24"/>
        </w:rPr>
        <w:t xml:space="preserve"> Additional internationalization information can be found at:</w:t>
      </w:r>
      <w:r w:rsidR="005F2F27" w:rsidRPr="00277CEE">
        <w:rPr>
          <w:rFonts w:ascii="Public Sans" w:hAnsi="Public Sans"/>
          <w:sz w:val="24"/>
          <w:szCs w:val="24"/>
        </w:rPr>
        <w:t xml:space="preserve"> </w:t>
      </w:r>
      <w:hyperlink r:id="rId18" w:history="1">
        <w:r w:rsidR="0027585F" w:rsidRPr="00277CEE">
          <w:rPr>
            <w:rStyle w:val="Hyperlink"/>
            <w:rFonts w:ascii="Public Sans" w:hAnsi="Public Sans"/>
            <w:sz w:val="24"/>
            <w:szCs w:val="24"/>
          </w:rPr>
          <w:t>https://www.dal.ca/about-dal/internationalization.html</w:t>
        </w:r>
      </w:hyperlink>
    </w:p>
    <w:p w14:paraId="328DAF26" w14:textId="77777777" w:rsidR="000D59ED" w:rsidRPr="00277CEE" w:rsidRDefault="000D59ED" w:rsidP="004D616B">
      <w:pPr>
        <w:rPr>
          <w:rFonts w:ascii="Public Sans" w:hAnsi="Public Sans"/>
          <w:sz w:val="24"/>
          <w:szCs w:val="24"/>
        </w:rPr>
      </w:pPr>
    </w:p>
    <w:p w14:paraId="345452FB" w14:textId="2AC4AFF8" w:rsidR="00781E6F" w:rsidRPr="00910E4F" w:rsidRDefault="007D1FE0" w:rsidP="004D616B">
      <w:pPr>
        <w:jc w:val="center"/>
        <w:rPr>
          <w:rFonts w:ascii="Public Sans" w:hAnsi="Public Sans"/>
          <w:b/>
          <w:bCs/>
          <w:sz w:val="28"/>
          <w:szCs w:val="32"/>
        </w:rPr>
      </w:pPr>
      <w:r w:rsidRPr="00910E4F">
        <w:rPr>
          <w:rFonts w:ascii="Public Sans" w:hAnsi="Public Sans"/>
          <w:b/>
          <w:bCs/>
          <w:sz w:val="28"/>
          <w:szCs w:val="32"/>
        </w:rPr>
        <w:t>Academic Integrity</w:t>
      </w:r>
    </w:p>
    <w:p w14:paraId="281A0214" w14:textId="67639D1D" w:rsidR="007D1FE0" w:rsidRPr="00277CEE" w:rsidRDefault="002552B9" w:rsidP="001B50AD">
      <w:pPr>
        <w:rPr>
          <w:rFonts w:ascii="Public Sans" w:hAnsi="Public Sans"/>
          <w:sz w:val="24"/>
          <w:szCs w:val="24"/>
        </w:rPr>
      </w:pPr>
      <w:r w:rsidRPr="00277CEE">
        <w:rPr>
          <w:rFonts w:ascii="Public Sans" w:hAnsi="Public Sans"/>
          <w:sz w:val="24"/>
          <w:szCs w:val="24"/>
        </w:rPr>
        <w:t xml:space="preserve">At Dalhousie University, we are guided in </w:t>
      </w:r>
      <w:r w:rsidR="00CF7A41" w:rsidRPr="00277CEE">
        <w:rPr>
          <w:rFonts w:ascii="Public Sans" w:hAnsi="Public Sans"/>
          <w:sz w:val="24"/>
          <w:szCs w:val="24"/>
        </w:rPr>
        <w:t>all</w:t>
      </w:r>
      <w:r w:rsidRPr="00277CEE">
        <w:rPr>
          <w:rFonts w:ascii="Public Sans" w:hAnsi="Public Sans"/>
          <w:sz w:val="24"/>
          <w:szCs w:val="24"/>
        </w:rPr>
        <w:t xml:space="preserve"> our work by the values of academic integrity: honesty, trust, fairness, </w:t>
      </w:r>
      <w:r w:rsidR="00CF7A41" w:rsidRPr="00277CEE">
        <w:rPr>
          <w:rFonts w:ascii="Public Sans" w:hAnsi="Public Sans"/>
          <w:sz w:val="24"/>
          <w:szCs w:val="24"/>
        </w:rPr>
        <w:t>responsibility,</w:t>
      </w:r>
      <w:r w:rsidRPr="00277CEE">
        <w:rPr>
          <w:rFonts w:ascii="Public Sans" w:hAnsi="Public Sans"/>
          <w:sz w:val="24"/>
          <w:szCs w:val="24"/>
        </w:rPr>
        <w:t xml:space="preserve"> and respect. As a student, you are required to demonstrate these values in </w:t>
      </w:r>
      <w:r w:rsidR="00CF7A41" w:rsidRPr="00277CEE">
        <w:rPr>
          <w:rFonts w:ascii="Public Sans" w:hAnsi="Public Sans"/>
          <w:sz w:val="24"/>
          <w:szCs w:val="24"/>
        </w:rPr>
        <w:t>all</w:t>
      </w:r>
      <w:r w:rsidRPr="00277CEE">
        <w:rPr>
          <w:rFonts w:ascii="Public Sans" w:hAnsi="Public Sans"/>
          <w:sz w:val="24"/>
          <w:szCs w:val="24"/>
        </w:rPr>
        <w:t xml:space="preserve"> the work you do. The University provides policies and procedures that every member of the university community is required to follow to ensure academic integrity.</w:t>
      </w:r>
      <w:r w:rsidR="003E7554" w:rsidRPr="00277CEE">
        <w:rPr>
          <w:rFonts w:ascii="Public Sans" w:hAnsi="Public Sans"/>
          <w:sz w:val="24"/>
          <w:szCs w:val="24"/>
        </w:rPr>
        <w:t xml:space="preserve"> Additional academic integrity information can be found at: </w:t>
      </w:r>
      <w:hyperlink r:id="rId19" w:history="1">
        <w:r w:rsidR="000603FE" w:rsidRPr="00277CEE">
          <w:rPr>
            <w:rStyle w:val="Hyperlink"/>
            <w:rFonts w:ascii="Public Sans" w:hAnsi="Public Sans"/>
            <w:sz w:val="24"/>
            <w:szCs w:val="24"/>
            <w:lang w:val="en-CA"/>
          </w:rPr>
          <w:t>https://www.dal.ca/dept/university_secretariat/academic-integrity.html</w:t>
        </w:r>
      </w:hyperlink>
    </w:p>
    <w:p w14:paraId="38007F39" w14:textId="77777777" w:rsidR="009340D6" w:rsidRPr="00277CEE" w:rsidRDefault="009340D6" w:rsidP="004D616B">
      <w:pPr>
        <w:rPr>
          <w:rFonts w:ascii="Public Sans" w:hAnsi="Public Sans"/>
          <w:sz w:val="24"/>
          <w:szCs w:val="24"/>
        </w:rPr>
      </w:pPr>
    </w:p>
    <w:p w14:paraId="3234DF0A" w14:textId="04F14C15" w:rsidR="00BC3CC3" w:rsidRPr="00910E4F" w:rsidRDefault="00BC3CC3" w:rsidP="004D616B">
      <w:pPr>
        <w:jc w:val="center"/>
        <w:rPr>
          <w:rFonts w:ascii="Public Sans" w:hAnsi="Public Sans"/>
          <w:b/>
          <w:bCs/>
          <w:sz w:val="28"/>
          <w:szCs w:val="32"/>
        </w:rPr>
      </w:pPr>
      <w:r w:rsidRPr="00910E4F">
        <w:rPr>
          <w:rFonts w:ascii="Public Sans" w:hAnsi="Public Sans"/>
          <w:b/>
          <w:bCs/>
          <w:sz w:val="28"/>
          <w:szCs w:val="32"/>
        </w:rPr>
        <w:t>Accessibility</w:t>
      </w:r>
    </w:p>
    <w:p w14:paraId="1FD04639" w14:textId="5E0B7057" w:rsidR="0030225F" w:rsidRPr="00277CEE" w:rsidRDefault="00681822" w:rsidP="001B50AD">
      <w:pPr>
        <w:rPr>
          <w:rFonts w:ascii="Public Sans" w:hAnsi="Public Sans"/>
          <w:sz w:val="24"/>
          <w:szCs w:val="24"/>
          <w:lang w:val="en-CA"/>
        </w:rPr>
      </w:pPr>
      <w:r w:rsidRPr="00277CEE">
        <w:rPr>
          <w:rFonts w:ascii="Public Sans" w:hAnsi="Public Sans"/>
          <w:sz w:val="24"/>
          <w:szCs w:val="24"/>
          <w:lang w:val="en-CA"/>
        </w:rPr>
        <w:t>The Student Accessibility Centre is Dalhousie's centre of expertise for matters related to student accessibility and accommodation. If there are aspects of the design, instruction, and/or experiences within this course (online or in-person) that result in barriers to your inclusion</w:t>
      </w:r>
      <w:r w:rsidR="00793A60" w:rsidRPr="00277CEE">
        <w:rPr>
          <w:rFonts w:ascii="Public Sans" w:hAnsi="Public Sans"/>
          <w:sz w:val="24"/>
          <w:szCs w:val="24"/>
          <w:lang w:val="en-CA"/>
        </w:rPr>
        <w:t>,</w:t>
      </w:r>
      <w:r w:rsidRPr="00277CEE">
        <w:rPr>
          <w:rFonts w:ascii="Public Sans" w:hAnsi="Public Sans"/>
          <w:sz w:val="24"/>
          <w:szCs w:val="24"/>
          <w:lang w:val="en-CA"/>
        </w:rPr>
        <w:t xml:space="preserve"> please contact the Student Accessibility Centre</w:t>
      </w:r>
      <w:r w:rsidR="009F7C38" w:rsidRPr="00277CEE">
        <w:rPr>
          <w:rFonts w:ascii="Public Sans" w:hAnsi="Public Sans"/>
          <w:sz w:val="24"/>
          <w:szCs w:val="24"/>
          <w:lang w:val="en-CA"/>
        </w:rPr>
        <w:t xml:space="preserve"> </w:t>
      </w:r>
      <w:r w:rsidRPr="00277CEE">
        <w:rPr>
          <w:rFonts w:ascii="Public Sans" w:hAnsi="Public Sans"/>
          <w:sz w:val="24"/>
          <w:szCs w:val="24"/>
          <w:lang w:val="en-CA"/>
        </w:rPr>
        <w:t>(</w:t>
      </w:r>
      <w:hyperlink r:id="rId20" w:history="1">
        <w:r w:rsidR="00C170AF" w:rsidRPr="00277CEE">
          <w:rPr>
            <w:rStyle w:val="Hyperlink"/>
            <w:rFonts w:ascii="Public Sans" w:hAnsi="Public Sans"/>
            <w:sz w:val="24"/>
            <w:szCs w:val="24"/>
            <w:lang w:val="en-CA"/>
          </w:rPr>
          <w:t>https://www.dal.ca/campus_life/academic-support/accessibility.html</w:t>
        </w:r>
      </w:hyperlink>
      <w:r w:rsidRPr="00277CEE">
        <w:rPr>
          <w:rFonts w:ascii="Public Sans" w:hAnsi="Public Sans"/>
          <w:sz w:val="24"/>
          <w:szCs w:val="24"/>
          <w:lang w:val="en-CA"/>
        </w:rPr>
        <w:t>) for all</w:t>
      </w:r>
      <w:r w:rsidR="009F7C38" w:rsidRPr="00277CEE">
        <w:rPr>
          <w:rFonts w:ascii="Public Sans" w:hAnsi="Public Sans"/>
          <w:sz w:val="24"/>
          <w:szCs w:val="24"/>
          <w:lang w:val="en-CA"/>
        </w:rPr>
        <w:t xml:space="preserve"> </w:t>
      </w:r>
      <w:r w:rsidRPr="00277CEE">
        <w:rPr>
          <w:rFonts w:ascii="Public Sans" w:hAnsi="Public Sans"/>
          <w:sz w:val="24"/>
          <w:szCs w:val="24"/>
          <w:lang w:val="en-CA"/>
        </w:rPr>
        <w:t xml:space="preserve">courses offered by Dalhousie with the </w:t>
      </w:r>
      <w:r w:rsidR="005C7858" w:rsidRPr="00277CEE">
        <w:rPr>
          <w:rFonts w:ascii="Public Sans" w:hAnsi="Public Sans"/>
          <w:sz w:val="24"/>
          <w:szCs w:val="24"/>
          <w:lang w:val="en-CA"/>
        </w:rPr>
        <w:t>exception of</w:t>
      </w:r>
      <w:r w:rsidRPr="00277CEE">
        <w:rPr>
          <w:rFonts w:ascii="Public Sans" w:hAnsi="Public Sans"/>
          <w:sz w:val="24"/>
          <w:szCs w:val="24"/>
          <w:lang w:val="en-CA"/>
        </w:rPr>
        <w:t xml:space="preserve"> Truro.</w:t>
      </w:r>
      <w:r w:rsidR="00620EBD" w:rsidRPr="00277CEE">
        <w:rPr>
          <w:rFonts w:ascii="Public Sans" w:hAnsi="Public Sans"/>
          <w:sz w:val="24"/>
          <w:szCs w:val="24"/>
          <w:lang w:val="en-CA"/>
        </w:rPr>
        <w:t xml:space="preserve"> For courses offered by the Faculty of Agriculture</w:t>
      </w:r>
      <w:r w:rsidR="00793A60" w:rsidRPr="00277CEE">
        <w:rPr>
          <w:rFonts w:ascii="Public Sans" w:hAnsi="Public Sans"/>
          <w:sz w:val="24"/>
          <w:szCs w:val="24"/>
          <w:lang w:val="en-CA"/>
        </w:rPr>
        <w:t>, please contact</w:t>
      </w:r>
      <w:r w:rsidR="00620EBD" w:rsidRPr="00277CEE">
        <w:rPr>
          <w:rFonts w:ascii="Public Sans" w:hAnsi="Public Sans"/>
          <w:sz w:val="24"/>
          <w:szCs w:val="24"/>
          <w:lang w:val="en-CA"/>
        </w:rPr>
        <w:t xml:space="preserve"> </w:t>
      </w:r>
      <w:r w:rsidRPr="00277CEE">
        <w:rPr>
          <w:rFonts w:ascii="Public Sans" w:hAnsi="Public Sans"/>
          <w:sz w:val="24"/>
          <w:szCs w:val="24"/>
          <w:lang w:val="en-CA"/>
        </w:rPr>
        <w:t>the Student Success</w:t>
      </w:r>
      <w:r w:rsidR="0030225F" w:rsidRPr="00277CEE">
        <w:rPr>
          <w:rFonts w:ascii="Public Sans" w:hAnsi="Public Sans"/>
          <w:sz w:val="24"/>
          <w:szCs w:val="24"/>
          <w:lang w:val="en-CA"/>
        </w:rPr>
        <w:t xml:space="preserve"> </w:t>
      </w:r>
      <w:r w:rsidRPr="00277CEE">
        <w:rPr>
          <w:rFonts w:ascii="Public Sans" w:hAnsi="Public Sans"/>
          <w:sz w:val="24"/>
          <w:szCs w:val="24"/>
          <w:lang w:val="en-CA"/>
        </w:rPr>
        <w:t>Centre in Truro (</w:t>
      </w:r>
      <w:hyperlink r:id="rId21" w:history="1">
        <w:r w:rsidR="00F42DE3" w:rsidRPr="00277CEE">
          <w:rPr>
            <w:rStyle w:val="Hyperlink"/>
            <w:rFonts w:ascii="Public Sans" w:hAnsi="Public Sans"/>
            <w:sz w:val="24"/>
            <w:szCs w:val="24"/>
            <w:lang w:val="en-CA"/>
          </w:rPr>
          <w:t>https://www.dal.ca/about-dal/agricultural-campus/student-success-centre.html</w:t>
        </w:r>
      </w:hyperlink>
      <w:r w:rsidRPr="00277CEE">
        <w:rPr>
          <w:rFonts w:ascii="Public Sans" w:hAnsi="Public Sans"/>
          <w:sz w:val="24"/>
          <w:szCs w:val="24"/>
          <w:lang w:val="en-CA"/>
        </w:rPr>
        <w:t>)</w:t>
      </w:r>
    </w:p>
    <w:p w14:paraId="1BB0F392" w14:textId="77777777" w:rsidR="004D616B" w:rsidRPr="00277CEE" w:rsidRDefault="004D616B" w:rsidP="004D616B">
      <w:pPr>
        <w:ind w:firstLine="720"/>
        <w:rPr>
          <w:rFonts w:ascii="Public Sans" w:hAnsi="Public Sans"/>
          <w:sz w:val="24"/>
          <w:szCs w:val="24"/>
          <w:lang w:val="en-CA"/>
        </w:rPr>
      </w:pPr>
    </w:p>
    <w:p w14:paraId="5F6E4049" w14:textId="7A4763E5" w:rsidR="000B5E32" w:rsidRPr="00910E4F" w:rsidRDefault="000B5E32" w:rsidP="004D616B">
      <w:pPr>
        <w:jc w:val="center"/>
        <w:rPr>
          <w:rFonts w:ascii="Public Sans" w:hAnsi="Public Sans"/>
          <w:b/>
          <w:bCs/>
          <w:sz w:val="24"/>
          <w:szCs w:val="24"/>
          <w:lang w:val="en-CA"/>
        </w:rPr>
      </w:pPr>
      <w:r w:rsidRPr="00910E4F">
        <w:rPr>
          <w:rFonts w:ascii="Public Sans" w:hAnsi="Public Sans"/>
          <w:b/>
          <w:bCs/>
          <w:sz w:val="28"/>
          <w:szCs w:val="28"/>
          <w:lang w:val="en-CA"/>
        </w:rPr>
        <w:t>Conduct in the Classroom – Culture of Respect</w:t>
      </w:r>
    </w:p>
    <w:p w14:paraId="6C39B92F" w14:textId="19903519" w:rsidR="00044CBB" w:rsidRPr="00277CEE" w:rsidRDefault="00F315BB" w:rsidP="001B50AD">
      <w:pPr>
        <w:rPr>
          <w:rFonts w:ascii="Public Sans" w:hAnsi="Public Sans"/>
          <w:sz w:val="24"/>
          <w:szCs w:val="24"/>
          <w:lang w:val="en-CA"/>
        </w:rPr>
      </w:pPr>
      <w:r w:rsidRPr="00277CEE">
        <w:rPr>
          <w:rFonts w:ascii="Public Sans" w:hAnsi="Public Sans"/>
          <w:sz w:val="24"/>
          <w:szCs w:val="24"/>
          <w:lang w:val="en-CA"/>
        </w:rPr>
        <w:lastRenderedPageBreak/>
        <w:t>Substantial and constructive dialogue on challenging issues is an important part of</w:t>
      </w:r>
      <w:r w:rsidR="002A530E" w:rsidRPr="00277CEE">
        <w:rPr>
          <w:rFonts w:ascii="Public Sans" w:hAnsi="Public Sans"/>
          <w:sz w:val="24"/>
          <w:szCs w:val="24"/>
          <w:lang w:val="en-CA"/>
        </w:rPr>
        <w:t xml:space="preserve"> </w:t>
      </w:r>
      <w:r w:rsidRPr="00277CEE">
        <w:rPr>
          <w:rFonts w:ascii="Public Sans" w:hAnsi="Public Sans"/>
          <w:sz w:val="24"/>
          <w:szCs w:val="24"/>
          <w:lang w:val="en-CA"/>
        </w:rPr>
        <w:t>academic</w:t>
      </w:r>
      <w:r w:rsidR="002A530E" w:rsidRPr="00277CEE">
        <w:rPr>
          <w:rFonts w:ascii="Public Sans" w:hAnsi="Public Sans"/>
          <w:sz w:val="24"/>
          <w:szCs w:val="24"/>
          <w:lang w:val="en-CA"/>
        </w:rPr>
        <w:t xml:space="preserve"> </w:t>
      </w:r>
      <w:r w:rsidRPr="00277CEE">
        <w:rPr>
          <w:rFonts w:ascii="Public Sans" w:hAnsi="Public Sans"/>
          <w:sz w:val="24"/>
          <w:szCs w:val="24"/>
          <w:lang w:val="en-CA"/>
        </w:rPr>
        <w:t>inquiry and exchange.</w:t>
      </w:r>
      <w:r w:rsidR="00985575" w:rsidRPr="00277CEE">
        <w:rPr>
          <w:rFonts w:ascii="Public Sans" w:hAnsi="Public Sans"/>
          <w:sz w:val="24"/>
          <w:szCs w:val="24"/>
          <w:lang w:val="en-CA"/>
        </w:rPr>
        <w:t xml:space="preserve"> </w:t>
      </w:r>
      <w:r w:rsidRPr="00277CEE">
        <w:rPr>
          <w:rFonts w:ascii="Public Sans" w:hAnsi="Public Sans"/>
          <w:sz w:val="24"/>
          <w:szCs w:val="24"/>
          <w:lang w:val="en-CA"/>
        </w:rPr>
        <w:t>It requires willingness to listen and tolerance of opposing points of view.</w:t>
      </w:r>
      <w:r w:rsidR="003A243B" w:rsidRPr="00277CEE">
        <w:rPr>
          <w:rFonts w:ascii="Public Sans" w:hAnsi="Public Sans"/>
          <w:sz w:val="24"/>
          <w:szCs w:val="24"/>
          <w:lang w:val="en-CA"/>
        </w:rPr>
        <w:t xml:space="preserve"> </w:t>
      </w:r>
      <w:r w:rsidRPr="00277CEE">
        <w:rPr>
          <w:rFonts w:ascii="Public Sans" w:hAnsi="Public Sans"/>
          <w:sz w:val="24"/>
          <w:szCs w:val="24"/>
          <w:lang w:val="en-CA"/>
        </w:rPr>
        <w:t>Consideration of individual differences and alternative viewpoints is required of al</w:t>
      </w:r>
      <w:r w:rsidR="003A243B" w:rsidRPr="00277CEE">
        <w:rPr>
          <w:rFonts w:ascii="Public Sans" w:hAnsi="Public Sans"/>
          <w:sz w:val="24"/>
          <w:szCs w:val="24"/>
          <w:lang w:val="en-CA"/>
        </w:rPr>
        <w:t xml:space="preserve">l </w:t>
      </w:r>
      <w:r w:rsidRPr="00277CEE">
        <w:rPr>
          <w:rFonts w:ascii="Public Sans" w:hAnsi="Public Sans"/>
          <w:sz w:val="24"/>
          <w:szCs w:val="24"/>
          <w:lang w:val="en-CA"/>
        </w:rPr>
        <w:t>class</w:t>
      </w:r>
      <w:r w:rsidR="003A243B" w:rsidRPr="00277CEE">
        <w:rPr>
          <w:rFonts w:ascii="Public Sans" w:hAnsi="Public Sans"/>
          <w:sz w:val="24"/>
          <w:szCs w:val="24"/>
          <w:lang w:val="en-CA"/>
        </w:rPr>
        <w:t xml:space="preserve"> </w:t>
      </w:r>
      <w:r w:rsidRPr="00277CEE">
        <w:rPr>
          <w:rFonts w:ascii="Public Sans" w:hAnsi="Public Sans"/>
          <w:sz w:val="24"/>
          <w:szCs w:val="24"/>
          <w:lang w:val="en-CA"/>
        </w:rPr>
        <w:t>members, towards each other, towards instructors, and towards guest speakers. While expressions of differing perspectives are welcome and encouraged, the words and language used should remain within acceptable bounds of civility and respect.</w:t>
      </w:r>
    </w:p>
    <w:p w14:paraId="4050EA9F" w14:textId="77777777" w:rsidR="00A53D8B" w:rsidRPr="00277CEE" w:rsidRDefault="00A53D8B" w:rsidP="004D616B">
      <w:pPr>
        <w:rPr>
          <w:rFonts w:ascii="Public Sans" w:hAnsi="Public Sans"/>
          <w:sz w:val="24"/>
          <w:szCs w:val="24"/>
          <w:lang w:val="en-CA"/>
        </w:rPr>
      </w:pPr>
    </w:p>
    <w:p w14:paraId="42942E9C" w14:textId="77777777" w:rsidR="000925D6" w:rsidRPr="00910E4F" w:rsidRDefault="000925D6" w:rsidP="004D616B">
      <w:pPr>
        <w:jc w:val="center"/>
        <w:rPr>
          <w:rFonts w:ascii="Public Sans" w:hAnsi="Public Sans"/>
          <w:b/>
          <w:bCs/>
          <w:sz w:val="28"/>
          <w:szCs w:val="32"/>
          <w:lang w:val="en-CA"/>
        </w:rPr>
      </w:pPr>
      <w:r w:rsidRPr="00910E4F">
        <w:rPr>
          <w:rFonts w:ascii="Public Sans" w:hAnsi="Public Sans"/>
          <w:b/>
          <w:bCs/>
          <w:sz w:val="28"/>
          <w:szCs w:val="32"/>
          <w:lang w:val="en-CA"/>
        </w:rPr>
        <w:t>Diversity and Inclusion – Culture of Respect</w:t>
      </w:r>
    </w:p>
    <w:p w14:paraId="34BD7C94" w14:textId="738F4928" w:rsidR="000925D6" w:rsidRPr="00277CEE" w:rsidRDefault="000925D6" w:rsidP="001B50AD">
      <w:pPr>
        <w:rPr>
          <w:rFonts w:ascii="Public Sans" w:hAnsi="Public Sans"/>
          <w:sz w:val="24"/>
          <w:szCs w:val="24"/>
        </w:rPr>
      </w:pPr>
      <w:r w:rsidRPr="00277CEE">
        <w:rPr>
          <w:rFonts w:ascii="Public Sans" w:hAnsi="Public Sans"/>
          <w:sz w:val="24"/>
          <w:szCs w:val="24"/>
          <w:lang w:val="en-CA"/>
        </w:rPr>
        <w:t xml:space="preserve">Every person at Dalhousie has a right to be respected and safe. We believe inclusiveness is fundamental to education. We stand for equality. Dalhousie is strengthened in our diversity. We are a respectful and inclusive community. We are committed to being a place where everyone feels welcome and supported, which is why our Strategic Direction prioritizes fostering a culture of diversity and inclusiveness </w:t>
      </w:r>
      <w:r w:rsidR="00DD4BE7" w:rsidRPr="00277CEE">
        <w:rPr>
          <w:rFonts w:ascii="Public Sans" w:hAnsi="Public Sans"/>
          <w:sz w:val="24"/>
          <w:szCs w:val="24"/>
          <w:lang w:val="en-CA"/>
        </w:rPr>
        <w:t xml:space="preserve">(Strategic Priority 5.2). </w:t>
      </w:r>
      <w:r w:rsidRPr="00277CEE">
        <w:rPr>
          <w:rFonts w:ascii="Public Sans" w:hAnsi="Public Sans"/>
          <w:sz w:val="24"/>
          <w:szCs w:val="24"/>
          <w:lang w:val="en-CA"/>
        </w:rPr>
        <w:t>Additional diversity and inclusion information can be found at:</w:t>
      </w:r>
      <w:r w:rsidRPr="00277CEE">
        <w:rPr>
          <w:rFonts w:ascii="Public Sans" w:hAnsi="Public Sans"/>
          <w:sz w:val="24"/>
          <w:szCs w:val="24"/>
        </w:rPr>
        <w:t xml:space="preserve"> </w:t>
      </w:r>
      <w:hyperlink r:id="rId22" w:history="1">
        <w:r w:rsidRPr="00277CEE">
          <w:rPr>
            <w:rStyle w:val="Hyperlink"/>
            <w:rFonts w:ascii="Public Sans" w:hAnsi="Public Sans"/>
            <w:sz w:val="24"/>
            <w:szCs w:val="24"/>
          </w:rPr>
          <w:t>http://www.dal.ca/cultureofrespect.html</w:t>
        </w:r>
      </w:hyperlink>
    </w:p>
    <w:p w14:paraId="77EFB8DF" w14:textId="77777777" w:rsidR="000925D6" w:rsidRPr="00277CEE" w:rsidRDefault="000925D6" w:rsidP="004D616B">
      <w:pPr>
        <w:rPr>
          <w:rFonts w:ascii="Public Sans" w:hAnsi="Public Sans"/>
          <w:sz w:val="24"/>
          <w:szCs w:val="24"/>
          <w:lang w:val="en-CA"/>
        </w:rPr>
      </w:pPr>
    </w:p>
    <w:p w14:paraId="53B0758A" w14:textId="60BA333E" w:rsidR="0043365A" w:rsidRPr="00910E4F" w:rsidRDefault="003B3A2A" w:rsidP="004D616B">
      <w:pPr>
        <w:jc w:val="center"/>
        <w:rPr>
          <w:rFonts w:ascii="Public Sans" w:hAnsi="Public Sans"/>
          <w:b/>
          <w:bCs/>
          <w:sz w:val="28"/>
          <w:szCs w:val="32"/>
          <w:lang w:val="en-CA"/>
        </w:rPr>
      </w:pPr>
      <w:r w:rsidRPr="00910E4F">
        <w:rPr>
          <w:rFonts w:ascii="Public Sans" w:hAnsi="Public Sans"/>
          <w:b/>
          <w:bCs/>
          <w:sz w:val="28"/>
          <w:szCs w:val="32"/>
          <w:lang w:val="en-CA"/>
        </w:rPr>
        <w:t>Student Code of Conduct</w:t>
      </w:r>
    </w:p>
    <w:p w14:paraId="35399F39" w14:textId="5AF68BC0" w:rsidR="003B3A2A" w:rsidRPr="00277CEE" w:rsidRDefault="00AD6F2E" w:rsidP="001B50AD">
      <w:pPr>
        <w:rPr>
          <w:rFonts w:ascii="Public Sans" w:hAnsi="Public Sans"/>
          <w:sz w:val="24"/>
          <w:szCs w:val="24"/>
          <w:lang w:val="en-CA"/>
        </w:rPr>
      </w:pPr>
      <w:r w:rsidRPr="00277CEE">
        <w:rPr>
          <w:rFonts w:ascii="Public Sans" w:hAnsi="Public Sans"/>
          <w:sz w:val="24"/>
          <w:szCs w:val="24"/>
          <w:lang w:val="en-CA"/>
        </w:rPr>
        <w:t>Everyone at Dalhousie is expected to treat others with dignity and respect. The Code of Student Conduct allows Dalhousie to take disciplinary action if students don’t follow this community expectation. When appropriate, violations of the code can be resolved in a reasonable and informal manner</w:t>
      </w:r>
      <w:r w:rsidR="00954619" w:rsidRPr="00277CEE">
        <w:rPr>
          <w:rFonts w:ascii="Public Sans" w:hAnsi="Public Sans"/>
          <w:sz w:val="24"/>
          <w:szCs w:val="24"/>
          <w:lang w:val="en-CA"/>
        </w:rPr>
        <w:t xml:space="preserve"> - </w:t>
      </w:r>
      <w:r w:rsidRPr="00277CEE">
        <w:rPr>
          <w:rFonts w:ascii="Public Sans" w:hAnsi="Public Sans"/>
          <w:sz w:val="24"/>
          <w:szCs w:val="24"/>
          <w:lang w:val="en-CA"/>
        </w:rPr>
        <w:t xml:space="preserve">perhaps through a restorative justice process. If an informal resolution can’t be reached, or would be inappropriate, procedures exist for formal dispute resolution. </w:t>
      </w:r>
      <w:r w:rsidR="008008F4" w:rsidRPr="00277CEE">
        <w:rPr>
          <w:rFonts w:ascii="Public Sans" w:hAnsi="Public Sans"/>
          <w:sz w:val="24"/>
          <w:szCs w:val="24"/>
          <w:lang w:val="en-CA"/>
        </w:rPr>
        <w:t>The fu</w:t>
      </w:r>
      <w:r w:rsidR="009D52A9" w:rsidRPr="00277CEE">
        <w:rPr>
          <w:rFonts w:ascii="Public Sans" w:hAnsi="Public Sans"/>
          <w:sz w:val="24"/>
          <w:szCs w:val="24"/>
          <w:lang w:val="en-CA"/>
        </w:rPr>
        <w:t xml:space="preserve">ll </w:t>
      </w:r>
      <w:r w:rsidR="00033532" w:rsidRPr="00277CEE">
        <w:rPr>
          <w:rFonts w:ascii="Public Sans" w:hAnsi="Public Sans"/>
          <w:sz w:val="24"/>
          <w:szCs w:val="24"/>
          <w:lang w:val="en-CA"/>
        </w:rPr>
        <w:t>Code of Student Conduct can be found at:</w:t>
      </w:r>
      <w:r w:rsidR="00F65C48" w:rsidRPr="00277CEE">
        <w:rPr>
          <w:rFonts w:ascii="Public Sans" w:hAnsi="Public Sans"/>
          <w:sz w:val="24"/>
          <w:szCs w:val="24"/>
          <w:lang w:val="en-CA"/>
        </w:rPr>
        <w:t xml:space="preserve"> </w:t>
      </w:r>
      <w:hyperlink r:id="rId23" w:history="1">
        <w:r w:rsidR="00F65C48" w:rsidRPr="00277CEE">
          <w:rPr>
            <w:rStyle w:val="Hyperlink"/>
            <w:rFonts w:ascii="Public Sans" w:hAnsi="Public Sans"/>
            <w:sz w:val="24"/>
            <w:szCs w:val="24"/>
            <w:lang w:val="en-CA"/>
          </w:rPr>
          <w:t>https://www.dal.ca/dept/university_secretariat/policies/student-life/code-of-student-conduct.html</w:t>
        </w:r>
      </w:hyperlink>
    </w:p>
    <w:p w14:paraId="045F69CB" w14:textId="77777777" w:rsidR="00044CBB" w:rsidRPr="00277CEE" w:rsidRDefault="00044CBB" w:rsidP="004D616B">
      <w:pPr>
        <w:rPr>
          <w:rFonts w:ascii="Public Sans" w:hAnsi="Public Sans"/>
          <w:sz w:val="24"/>
          <w:szCs w:val="24"/>
          <w:lang w:val="en-CA"/>
        </w:rPr>
      </w:pPr>
    </w:p>
    <w:p w14:paraId="3F78FA03" w14:textId="6CDF379E" w:rsidR="00C429E1" w:rsidRPr="00910E4F" w:rsidRDefault="003E3B6C" w:rsidP="004D616B">
      <w:pPr>
        <w:jc w:val="center"/>
        <w:rPr>
          <w:rFonts w:ascii="Public Sans" w:hAnsi="Public Sans"/>
          <w:b/>
          <w:bCs/>
          <w:sz w:val="28"/>
          <w:szCs w:val="28"/>
          <w:lang w:val="en-CA"/>
        </w:rPr>
      </w:pPr>
      <w:r w:rsidRPr="00910E4F">
        <w:rPr>
          <w:rFonts w:ascii="Public Sans" w:hAnsi="Public Sans"/>
          <w:b/>
          <w:bCs/>
          <w:sz w:val="28"/>
          <w:szCs w:val="28"/>
          <w:lang w:val="en-CA"/>
        </w:rPr>
        <w:t>Fair Dealing Policy</w:t>
      </w:r>
    </w:p>
    <w:p w14:paraId="3991A73A" w14:textId="3FFCADC9" w:rsidR="003E3B6C" w:rsidRPr="00277CEE" w:rsidRDefault="003E3B6C" w:rsidP="001B50AD">
      <w:pPr>
        <w:rPr>
          <w:rFonts w:ascii="Public Sans" w:hAnsi="Public Sans"/>
          <w:sz w:val="24"/>
          <w:szCs w:val="24"/>
          <w:lang w:val="en-CA"/>
        </w:rPr>
      </w:pPr>
      <w:r w:rsidRPr="00277CEE">
        <w:rPr>
          <w:rFonts w:ascii="Public Sans" w:hAnsi="Public Sans"/>
          <w:sz w:val="24"/>
          <w:szCs w:val="24"/>
          <w:lang w:val="en-CA"/>
        </w:rPr>
        <w:t>The Dalhousie University Fair Dealing Policy provides guidance for the limited use of copyright protected material without the risk of infringement and without having to seek the permission of copyright owners. It is intended to provide a balance between the rights of creators and the rights of users at Dalhousie.</w:t>
      </w:r>
      <w:r w:rsidR="00F30EF8" w:rsidRPr="00277CEE">
        <w:rPr>
          <w:rFonts w:ascii="Public Sans" w:hAnsi="Public Sans"/>
          <w:sz w:val="24"/>
          <w:szCs w:val="24"/>
          <w:lang w:val="en-CA"/>
        </w:rPr>
        <w:t xml:space="preserve"> Additional information regarding the Fair Dealing Policy can be found at:</w:t>
      </w:r>
      <w:r w:rsidR="00183E63" w:rsidRPr="00277CEE">
        <w:rPr>
          <w:rFonts w:ascii="Public Sans" w:hAnsi="Public Sans"/>
          <w:sz w:val="24"/>
          <w:szCs w:val="24"/>
          <w:lang w:val="en-CA"/>
        </w:rPr>
        <w:t xml:space="preserve"> </w:t>
      </w:r>
      <w:hyperlink r:id="rId24" w:history="1">
        <w:r w:rsidR="00183E63" w:rsidRPr="00277CEE">
          <w:rPr>
            <w:rStyle w:val="Hyperlink"/>
            <w:rFonts w:ascii="Public Sans" w:hAnsi="Public Sans"/>
            <w:sz w:val="24"/>
            <w:szCs w:val="24"/>
            <w:lang w:val="en-CA"/>
          </w:rPr>
          <w:t>https://www.dal.ca/dept/university_secretariat/policies/academic/fair-dealing-policy-.html</w:t>
        </w:r>
      </w:hyperlink>
    </w:p>
    <w:p w14:paraId="055BA436" w14:textId="77777777" w:rsidR="008E6AE1" w:rsidRPr="00277CEE" w:rsidRDefault="008E6AE1" w:rsidP="004D616B">
      <w:pPr>
        <w:rPr>
          <w:rFonts w:ascii="Public Sans" w:hAnsi="Public Sans"/>
          <w:sz w:val="24"/>
          <w:szCs w:val="24"/>
          <w:lang w:val="en-CA"/>
        </w:rPr>
      </w:pPr>
    </w:p>
    <w:p w14:paraId="42407C73" w14:textId="35DFCAC2" w:rsidR="008E6AE1" w:rsidRPr="00910E4F" w:rsidRDefault="008E6AE1" w:rsidP="004D616B">
      <w:pPr>
        <w:jc w:val="center"/>
        <w:rPr>
          <w:rFonts w:ascii="Public Sans" w:hAnsi="Public Sans"/>
          <w:b/>
          <w:bCs/>
          <w:sz w:val="24"/>
          <w:szCs w:val="24"/>
          <w:lang w:val="en-CA"/>
        </w:rPr>
      </w:pPr>
      <w:r w:rsidRPr="00910E4F">
        <w:rPr>
          <w:rFonts w:ascii="Public Sans" w:hAnsi="Public Sans"/>
          <w:b/>
          <w:bCs/>
          <w:sz w:val="28"/>
          <w:szCs w:val="28"/>
          <w:lang w:val="en-CA"/>
        </w:rPr>
        <w:t>Originality Checking Software</w:t>
      </w:r>
    </w:p>
    <w:p w14:paraId="6BA97CD0" w14:textId="0211C424" w:rsidR="008E6AE1" w:rsidRPr="00FD3B4C" w:rsidRDefault="00F958E2" w:rsidP="004D616B">
      <w:pPr>
        <w:ind w:firstLine="720"/>
        <w:rPr>
          <w:rFonts w:ascii="Public Sans" w:hAnsi="Public Sans"/>
          <w:sz w:val="24"/>
          <w:szCs w:val="24"/>
          <w:lang w:val="en-CA"/>
        </w:rPr>
      </w:pPr>
      <w:r w:rsidRPr="00277CEE">
        <w:rPr>
          <w:rFonts w:ascii="Public Sans" w:hAnsi="Public Sans"/>
          <w:sz w:val="24"/>
          <w:szCs w:val="24"/>
          <w:lang w:val="en-CA"/>
        </w:rPr>
        <w:lastRenderedPageBreak/>
        <w:t xml:space="preserve">The course instructor may use Dalhousie’s approved originality checking software and Google to check the originality of any work submitted for credit, in accordance with the Student Submission of Assignments and Use of Originality Checking Software Policy. Students are free, without penalty of grade, to choose an alternative method of attesting to the authenticity of their </w:t>
      </w:r>
      <w:r w:rsidR="00DB0151" w:rsidRPr="00277CEE">
        <w:rPr>
          <w:rFonts w:ascii="Public Sans" w:hAnsi="Public Sans"/>
          <w:sz w:val="24"/>
          <w:szCs w:val="24"/>
          <w:lang w:val="en-CA"/>
        </w:rPr>
        <w:t>work and</w:t>
      </w:r>
      <w:r w:rsidRPr="00277CEE">
        <w:rPr>
          <w:rFonts w:ascii="Public Sans" w:hAnsi="Public Sans"/>
          <w:sz w:val="24"/>
          <w:szCs w:val="24"/>
          <w:lang w:val="en-CA"/>
        </w:rPr>
        <w:t xml:space="preserve"> must inform the instructor no later than the last day to add/drop classes of their intent to choose an alternate method.</w:t>
      </w:r>
      <w:r w:rsidR="00112640" w:rsidRPr="00277CEE">
        <w:rPr>
          <w:rFonts w:ascii="Public Sans" w:hAnsi="Public Sans"/>
          <w:sz w:val="24"/>
          <w:szCs w:val="24"/>
          <w:lang w:val="en-CA"/>
        </w:rPr>
        <w:t xml:space="preserve"> Additional information regarding Originality Checking Software can be found at: </w:t>
      </w:r>
      <w:hyperlink r:id="rId25" w:history="1">
        <w:r w:rsidR="00FD3B4C" w:rsidRPr="00FD3B4C">
          <w:rPr>
            <w:rStyle w:val="Hyperlink"/>
            <w:rFonts w:ascii="Public Sans" w:hAnsi="Public Sans"/>
            <w:sz w:val="24"/>
            <w:szCs w:val="24"/>
          </w:rPr>
          <w:t>https://www.dal.ca/about/leadership-governance/academic-integrity/faculty-resources/ouriginal-plagiarism-detection.html</w:t>
        </w:r>
      </w:hyperlink>
    </w:p>
    <w:p w14:paraId="13ECCCDF" w14:textId="77777777" w:rsidR="00C429E1" w:rsidRPr="00277CEE" w:rsidRDefault="00C429E1" w:rsidP="004D616B">
      <w:pPr>
        <w:rPr>
          <w:rFonts w:ascii="Public Sans" w:hAnsi="Public Sans"/>
          <w:sz w:val="24"/>
          <w:szCs w:val="24"/>
          <w:lang w:val="en-CA"/>
        </w:rPr>
      </w:pPr>
    </w:p>
    <w:p w14:paraId="3AF5BE0D" w14:textId="127D988F" w:rsidR="00A53D8B" w:rsidRPr="00910E4F" w:rsidRDefault="00A53D8B" w:rsidP="004D616B">
      <w:pPr>
        <w:jc w:val="center"/>
        <w:rPr>
          <w:rFonts w:ascii="Public Sans" w:hAnsi="Public Sans"/>
          <w:b/>
          <w:bCs/>
          <w:sz w:val="28"/>
          <w:szCs w:val="28"/>
          <w:lang w:val="en-CA"/>
        </w:rPr>
      </w:pPr>
      <w:r w:rsidRPr="00910E4F">
        <w:rPr>
          <w:rFonts w:ascii="Public Sans" w:hAnsi="Public Sans"/>
          <w:b/>
          <w:bCs/>
          <w:sz w:val="28"/>
          <w:szCs w:val="28"/>
          <w:lang w:val="en-CA"/>
        </w:rPr>
        <w:t>Student Use of Course Materials</w:t>
      </w:r>
    </w:p>
    <w:p w14:paraId="2DC1B652" w14:textId="5CA83201" w:rsidR="004D616B" w:rsidRPr="00277CEE" w:rsidRDefault="001D237B" w:rsidP="004D616B">
      <w:pPr>
        <w:ind w:firstLine="720"/>
        <w:rPr>
          <w:rFonts w:ascii="Public Sans" w:hAnsi="Public Sans"/>
          <w:sz w:val="24"/>
          <w:szCs w:val="24"/>
        </w:rPr>
      </w:pPr>
      <w:r w:rsidRPr="00277CEE">
        <w:rPr>
          <w:rFonts w:ascii="Public Sans" w:hAnsi="Public Sans"/>
          <w:sz w:val="24"/>
          <w:szCs w:val="24"/>
          <w:lang w:val="en-CA"/>
        </w:rPr>
        <w:t>C</w:t>
      </w:r>
      <w:r w:rsidR="001F6563" w:rsidRPr="00277CEE">
        <w:rPr>
          <w:rFonts w:ascii="Public Sans" w:hAnsi="Public Sans"/>
          <w:sz w:val="24"/>
          <w:szCs w:val="24"/>
          <w:lang w:val="en-CA"/>
        </w:rPr>
        <w:t xml:space="preserve">ourse materials are designed for use as part of </w:t>
      </w:r>
      <w:r w:rsidRPr="00277CEE">
        <w:rPr>
          <w:rFonts w:ascii="Public Sans" w:hAnsi="Public Sans"/>
          <w:sz w:val="24"/>
          <w:szCs w:val="24"/>
          <w:lang w:val="en-CA"/>
        </w:rPr>
        <w:t>this</w:t>
      </w:r>
      <w:r w:rsidR="001F6563" w:rsidRPr="00277CEE">
        <w:rPr>
          <w:rFonts w:ascii="Public Sans" w:hAnsi="Public Sans"/>
          <w:sz w:val="24"/>
          <w:szCs w:val="24"/>
          <w:lang w:val="en-CA"/>
        </w:rPr>
        <w:t xml:space="preserve"> course at Dalhousie University and are the property of the instructor unless otherwise stated. Third party copyrighted materials (such as books, journal articles, music, videos, etc.) have either been licensed for use in this course or fall under an exception or limitation in Canadian Copyright law. Copying this course material for distribution (e.g. uploading to a commercial third-party website) may lead to a violation of Copyright law.</w:t>
      </w:r>
    </w:p>
    <w:p w14:paraId="0590008A" w14:textId="6D485BF0" w:rsidR="00DA1D94" w:rsidRPr="00277CEE" w:rsidRDefault="00DA1D94" w:rsidP="004D616B">
      <w:pPr>
        <w:rPr>
          <w:rFonts w:ascii="Public Sans" w:hAnsi="Public Sans"/>
          <w:sz w:val="24"/>
          <w:szCs w:val="24"/>
        </w:rPr>
      </w:pPr>
    </w:p>
    <w:sectPr w:rsidR="00DA1D94" w:rsidRPr="00277CEE" w:rsidSect="0063179A">
      <w:head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545A" w14:textId="77777777" w:rsidR="00554328" w:rsidRDefault="00554328" w:rsidP="00A23C23">
      <w:pPr>
        <w:spacing w:after="0" w:line="240" w:lineRule="auto"/>
      </w:pPr>
      <w:r>
        <w:separator/>
      </w:r>
    </w:p>
  </w:endnote>
  <w:endnote w:type="continuationSeparator" w:id="0">
    <w:p w14:paraId="35DC526D" w14:textId="77777777" w:rsidR="00554328" w:rsidRDefault="00554328" w:rsidP="00A2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ublic Sans ExtraLight">
    <w:altName w:val="Calibri"/>
    <w:charset w:val="4D"/>
    <w:family w:val="auto"/>
    <w:pitch w:val="variable"/>
    <w:sig w:usb0="A00000FF" w:usb1="4000205B" w:usb2="00000000" w:usb3="00000000" w:csb0="00000193" w:csb1="00000000"/>
  </w:font>
  <w:font w:name="Public Sans Medium">
    <w:altName w:val="Calibri"/>
    <w:charset w:val="4D"/>
    <w:family w:val="auto"/>
    <w:pitch w:val="variable"/>
    <w:sig w:usb0="A00000FF" w:usb1="4000205B" w:usb2="00000000" w:usb3="00000000" w:csb0="00000193" w:csb1="00000000"/>
  </w:font>
  <w:font w:name="Public Sans">
    <w:altName w:val="Calibri"/>
    <w:charset w:val="4D"/>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D5BC" w14:textId="77777777" w:rsidR="00554328" w:rsidRDefault="00554328" w:rsidP="00A23C23">
      <w:pPr>
        <w:spacing w:after="0" w:line="240" w:lineRule="auto"/>
      </w:pPr>
      <w:r>
        <w:separator/>
      </w:r>
    </w:p>
  </w:footnote>
  <w:footnote w:type="continuationSeparator" w:id="0">
    <w:p w14:paraId="64BFA1B9" w14:textId="77777777" w:rsidR="00554328" w:rsidRDefault="00554328" w:rsidP="00A2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826E" w14:textId="18769991" w:rsidR="00DC3B94" w:rsidRDefault="00B95CBE" w:rsidP="00DC3B94">
    <w:pPr>
      <w:pStyle w:val="Header"/>
      <w:jc w:val="right"/>
    </w:pPr>
    <w:r w:rsidRPr="0074293E">
      <w:rPr>
        <w:rFonts w:ascii="Public Sans" w:hAnsi="Public Sans"/>
        <w:noProof/>
      </w:rPr>
      <w:drawing>
        <wp:anchor distT="0" distB="0" distL="114300" distR="114300" simplePos="0" relativeHeight="251658240" behindDoc="0" locked="0" layoutInCell="1" allowOverlap="1" wp14:anchorId="18EE10DE" wp14:editId="6165167E">
          <wp:simplePos x="0" y="0"/>
          <wp:positionH relativeFrom="column">
            <wp:posOffset>-418465</wp:posOffset>
          </wp:positionH>
          <wp:positionV relativeFrom="paragraph">
            <wp:posOffset>-76200</wp:posOffset>
          </wp:positionV>
          <wp:extent cx="1435100" cy="405130"/>
          <wp:effectExtent l="0" t="0" r="0" b="0"/>
          <wp:wrapSquare wrapText="bothSides"/>
          <wp:docPr id="458115508" name="Picture 4581155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04352"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405130"/>
                  </a:xfrm>
                  <a:prstGeom prst="rect">
                    <a:avLst/>
                  </a:prstGeom>
                </pic:spPr>
              </pic:pic>
            </a:graphicData>
          </a:graphic>
          <wp14:sizeRelH relativeFrom="margin">
            <wp14:pctWidth>0</wp14:pctWidth>
          </wp14:sizeRelH>
          <wp14:sizeRelV relativeFrom="margin">
            <wp14:pctHeight>0</wp14:pctHeight>
          </wp14:sizeRelV>
        </wp:anchor>
      </w:drawing>
    </w:r>
    <w:r w:rsidR="00DC3B94">
      <w:rPr>
        <w:rFonts w:ascii="Public Sans" w:hAnsi="Public Sans"/>
        <w:sz w:val="24"/>
        <w:szCs w:val="24"/>
        <w:lang w:val="en-CA"/>
      </w:rPr>
      <w:tab/>
    </w:r>
    <w:r w:rsidR="00DC3B94">
      <w:rPr>
        <w:rFonts w:ascii="Public Sans" w:hAnsi="Public Sans"/>
        <w:sz w:val="24"/>
        <w:szCs w:val="24"/>
        <w:lang w:val="en-CA"/>
      </w:rPr>
      <w:tab/>
    </w:r>
    <w:sdt>
      <w:sdtPr>
        <w:id w:val="267511780"/>
        <w:docPartObj>
          <w:docPartGallery w:val="Page Numbers (Top of Page)"/>
          <w:docPartUnique/>
        </w:docPartObj>
      </w:sdtPr>
      <w:sdtEndPr>
        <w:rPr>
          <w:noProof/>
        </w:rPr>
      </w:sdtEndPr>
      <w:sdtContent>
        <w:r w:rsidR="00DC3B94">
          <w:fldChar w:fldCharType="begin"/>
        </w:r>
        <w:r w:rsidR="00DC3B94">
          <w:instrText xml:space="preserve"> PAGE   \* MERGEFORMAT </w:instrText>
        </w:r>
        <w:r w:rsidR="00DC3B94">
          <w:fldChar w:fldCharType="separate"/>
        </w:r>
        <w:r w:rsidR="00DC3B94">
          <w:t>1</w:t>
        </w:r>
        <w:r w:rsidR="00DC3B94">
          <w:rPr>
            <w:noProof/>
          </w:rPr>
          <w:fldChar w:fldCharType="end"/>
        </w:r>
      </w:sdtContent>
    </w:sdt>
  </w:p>
  <w:p w14:paraId="728DD685" w14:textId="653895C1" w:rsidR="00A13241" w:rsidRPr="00355328" w:rsidRDefault="00A13241">
    <w:pPr>
      <w:pStyle w:val="Header"/>
      <w:rPr>
        <w:rFonts w:ascii="Public Sans" w:hAnsi="Public Sans"/>
        <w:sz w:val="24"/>
        <w:szCs w:val="24"/>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261C"/>
    <w:multiLevelType w:val="hybridMultilevel"/>
    <w:tmpl w:val="1BB674A8"/>
    <w:lvl w:ilvl="0" w:tplc="4906E48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4C5ED1"/>
    <w:multiLevelType w:val="hybridMultilevel"/>
    <w:tmpl w:val="A9C80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DA586D"/>
    <w:multiLevelType w:val="hybridMultilevel"/>
    <w:tmpl w:val="368AB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B93534"/>
    <w:multiLevelType w:val="hybridMultilevel"/>
    <w:tmpl w:val="AB382E76"/>
    <w:lvl w:ilvl="0" w:tplc="B6A8DAC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C22E98"/>
    <w:multiLevelType w:val="hybridMultilevel"/>
    <w:tmpl w:val="6B204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9695077">
    <w:abstractNumId w:val="3"/>
  </w:num>
  <w:num w:numId="2" w16cid:durableId="1320380620">
    <w:abstractNumId w:val="0"/>
  </w:num>
  <w:num w:numId="3" w16cid:durableId="1635211017">
    <w:abstractNumId w:val="2"/>
  </w:num>
  <w:num w:numId="4" w16cid:durableId="1970234886">
    <w:abstractNumId w:val="1"/>
  </w:num>
  <w:num w:numId="5" w16cid:durableId="307511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3B7BCE"/>
    <w:rsid w:val="000004A5"/>
    <w:rsid w:val="000022F1"/>
    <w:rsid w:val="000062A1"/>
    <w:rsid w:val="00006F67"/>
    <w:rsid w:val="000177C6"/>
    <w:rsid w:val="00025BAC"/>
    <w:rsid w:val="00033532"/>
    <w:rsid w:val="00035FAB"/>
    <w:rsid w:val="00043537"/>
    <w:rsid w:val="00044CBB"/>
    <w:rsid w:val="00051ADB"/>
    <w:rsid w:val="00057016"/>
    <w:rsid w:val="000603FE"/>
    <w:rsid w:val="00061F4D"/>
    <w:rsid w:val="00064FFF"/>
    <w:rsid w:val="00070D93"/>
    <w:rsid w:val="00071D65"/>
    <w:rsid w:val="00084D4C"/>
    <w:rsid w:val="00087978"/>
    <w:rsid w:val="00090C4B"/>
    <w:rsid w:val="000925D6"/>
    <w:rsid w:val="000938E0"/>
    <w:rsid w:val="00093A5C"/>
    <w:rsid w:val="000A1F8D"/>
    <w:rsid w:val="000A73BD"/>
    <w:rsid w:val="000B0BF0"/>
    <w:rsid w:val="000B3005"/>
    <w:rsid w:val="000B52C3"/>
    <w:rsid w:val="000B5E32"/>
    <w:rsid w:val="000C1509"/>
    <w:rsid w:val="000C2659"/>
    <w:rsid w:val="000D1D68"/>
    <w:rsid w:val="000D59ED"/>
    <w:rsid w:val="000D5E04"/>
    <w:rsid w:val="000F271B"/>
    <w:rsid w:val="00102F8D"/>
    <w:rsid w:val="00112640"/>
    <w:rsid w:val="00113E00"/>
    <w:rsid w:val="001172A0"/>
    <w:rsid w:val="00123038"/>
    <w:rsid w:val="00125DFD"/>
    <w:rsid w:val="001261F9"/>
    <w:rsid w:val="00132AFE"/>
    <w:rsid w:val="00134425"/>
    <w:rsid w:val="00134DBB"/>
    <w:rsid w:val="001444E9"/>
    <w:rsid w:val="00153ABF"/>
    <w:rsid w:val="00155123"/>
    <w:rsid w:val="00155610"/>
    <w:rsid w:val="001579E9"/>
    <w:rsid w:val="00165E9F"/>
    <w:rsid w:val="00173828"/>
    <w:rsid w:val="001753C8"/>
    <w:rsid w:val="00183A3F"/>
    <w:rsid w:val="00183E63"/>
    <w:rsid w:val="001945CE"/>
    <w:rsid w:val="00194FFD"/>
    <w:rsid w:val="001A02A8"/>
    <w:rsid w:val="001A0A49"/>
    <w:rsid w:val="001A0FB8"/>
    <w:rsid w:val="001A3051"/>
    <w:rsid w:val="001B047A"/>
    <w:rsid w:val="001B3756"/>
    <w:rsid w:val="001B4720"/>
    <w:rsid w:val="001B50AD"/>
    <w:rsid w:val="001C018B"/>
    <w:rsid w:val="001C337C"/>
    <w:rsid w:val="001C64EB"/>
    <w:rsid w:val="001D237B"/>
    <w:rsid w:val="001D476C"/>
    <w:rsid w:val="001D69D5"/>
    <w:rsid w:val="001E61AF"/>
    <w:rsid w:val="001F4B3F"/>
    <w:rsid w:val="001F54B3"/>
    <w:rsid w:val="001F5617"/>
    <w:rsid w:val="001F6563"/>
    <w:rsid w:val="00204292"/>
    <w:rsid w:val="00211CD9"/>
    <w:rsid w:val="0021565E"/>
    <w:rsid w:val="00216AE2"/>
    <w:rsid w:val="002174F6"/>
    <w:rsid w:val="00221C36"/>
    <w:rsid w:val="00225631"/>
    <w:rsid w:val="002302E3"/>
    <w:rsid w:val="0023254E"/>
    <w:rsid w:val="00243745"/>
    <w:rsid w:val="00246CEB"/>
    <w:rsid w:val="00246E08"/>
    <w:rsid w:val="00251677"/>
    <w:rsid w:val="002552B9"/>
    <w:rsid w:val="00255E9F"/>
    <w:rsid w:val="0027585F"/>
    <w:rsid w:val="00277CEE"/>
    <w:rsid w:val="0028212C"/>
    <w:rsid w:val="00287255"/>
    <w:rsid w:val="00293F96"/>
    <w:rsid w:val="002A530E"/>
    <w:rsid w:val="002A7A2C"/>
    <w:rsid w:val="002B70D9"/>
    <w:rsid w:val="002C5C74"/>
    <w:rsid w:val="002C6DBF"/>
    <w:rsid w:val="002D52F2"/>
    <w:rsid w:val="002D5CC1"/>
    <w:rsid w:val="002E2930"/>
    <w:rsid w:val="002E2C3A"/>
    <w:rsid w:val="002E3CF5"/>
    <w:rsid w:val="002E417F"/>
    <w:rsid w:val="002E41E4"/>
    <w:rsid w:val="002E7F0B"/>
    <w:rsid w:val="002F0E73"/>
    <w:rsid w:val="00300948"/>
    <w:rsid w:val="0030225F"/>
    <w:rsid w:val="00314DA8"/>
    <w:rsid w:val="003151A2"/>
    <w:rsid w:val="00317AEB"/>
    <w:rsid w:val="00320A7D"/>
    <w:rsid w:val="0032166A"/>
    <w:rsid w:val="003251A8"/>
    <w:rsid w:val="00327500"/>
    <w:rsid w:val="00331649"/>
    <w:rsid w:val="00333E89"/>
    <w:rsid w:val="003347B4"/>
    <w:rsid w:val="00335BC2"/>
    <w:rsid w:val="0034430F"/>
    <w:rsid w:val="0034560E"/>
    <w:rsid w:val="00355328"/>
    <w:rsid w:val="0036785A"/>
    <w:rsid w:val="00372007"/>
    <w:rsid w:val="003744D9"/>
    <w:rsid w:val="00380A5C"/>
    <w:rsid w:val="00380A95"/>
    <w:rsid w:val="003867A0"/>
    <w:rsid w:val="003A243B"/>
    <w:rsid w:val="003A590E"/>
    <w:rsid w:val="003B3208"/>
    <w:rsid w:val="003B3A2A"/>
    <w:rsid w:val="003C1277"/>
    <w:rsid w:val="003D7450"/>
    <w:rsid w:val="003D7501"/>
    <w:rsid w:val="003E3B6C"/>
    <w:rsid w:val="003E7554"/>
    <w:rsid w:val="003F5881"/>
    <w:rsid w:val="003F6730"/>
    <w:rsid w:val="003F7792"/>
    <w:rsid w:val="00403552"/>
    <w:rsid w:val="00403FCA"/>
    <w:rsid w:val="004051A7"/>
    <w:rsid w:val="00412207"/>
    <w:rsid w:val="00412991"/>
    <w:rsid w:val="00416778"/>
    <w:rsid w:val="00422695"/>
    <w:rsid w:val="0042348A"/>
    <w:rsid w:val="00425A99"/>
    <w:rsid w:val="00430428"/>
    <w:rsid w:val="0043365A"/>
    <w:rsid w:val="00436375"/>
    <w:rsid w:val="0043680D"/>
    <w:rsid w:val="00441370"/>
    <w:rsid w:val="00450DBD"/>
    <w:rsid w:val="00453840"/>
    <w:rsid w:val="00456626"/>
    <w:rsid w:val="004678F5"/>
    <w:rsid w:val="004731FE"/>
    <w:rsid w:val="00477667"/>
    <w:rsid w:val="00484B86"/>
    <w:rsid w:val="00486214"/>
    <w:rsid w:val="004A077A"/>
    <w:rsid w:val="004C1719"/>
    <w:rsid w:val="004C272E"/>
    <w:rsid w:val="004C65D8"/>
    <w:rsid w:val="004C6DA2"/>
    <w:rsid w:val="004D1E0A"/>
    <w:rsid w:val="004D4EE0"/>
    <w:rsid w:val="004D5781"/>
    <w:rsid w:val="004D616B"/>
    <w:rsid w:val="004E39AC"/>
    <w:rsid w:val="004E61A3"/>
    <w:rsid w:val="004E7522"/>
    <w:rsid w:val="004F109A"/>
    <w:rsid w:val="004F37F9"/>
    <w:rsid w:val="004F6F1B"/>
    <w:rsid w:val="0050038A"/>
    <w:rsid w:val="00512B61"/>
    <w:rsid w:val="00520D17"/>
    <w:rsid w:val="005225CB"/>
    <w:rsid w:val="00532AB9"/>
    <w:rsid w:val="005349AD"/>
    <w:rsid w:val="00540127"/>
    <w:rsid w:val="00551EA6"/>
    <w:rsid w:val="00554328"/>
    <w:rsid w:val="0056028D"/>
    <w:rsid w:val="00562874"/>
    <w:rsid w:val="005670E7"/>
    <w:rsid w:val="00573C5D"/>
    <w:rsid w:val="00586039"/>
    <w:rsid w:val="00597180"/>
    <w:rsid w:val="005A31AB"/>
    <w:rsid w:val="005B2BBD"/>
    <w:rsid w:val="005B507B"/>
    <w:rsid w:val="005B70B4"/>
    <w:rsid w:val="005B7BB2"/>
    <w:rsid w:val="005C54FB"/>
    <w:rsid w:val="005C7858"/>
    <w:rsid w:val="005D43E8"/>
    <w:rsid w:val="005D73F3"/>
    <w:rsid w:val="005E2E0C"/>
    <w:rsid w:val="005E608E"/>
    <w:rsid w:val="005F2F27"/>
    <w:rsid w:val="005F6F71"/>
    <w:rsid w:val="0060030E"/>
    <w:rsid w:val="00600D19"/>
    <w:rsid w:val="0060676B"/>
    <w:rsid w:val="00606A3E"/>
    <w:rsid w:val="00613385"/>
    <w:rsid w:val="00615604"/>
    <w:rsid w:val="00620EBD"/>
    <w:rsid w:val="00625D49"/>
    <w:rsid w:val="00631565"/>
    <w:rsid w:val="0063179A"/>
    <w:rsid w:val="00643499"/>
    <w:rsid w:val="0066521A"/>
    <w:rsid w:val="006679F2"/>
    <w:rsid w:val="00675E65"/>
    <w:rsid w:val="0067763E"/>
    <w:rsid w:val="00681822"/>
    <w:rsid w:val="006818EF"/>
    <w:rsid w:val="0068277F"/>
    <w:rsid w:val="00684EB9"/>
    <w:rsid w:val="0069242F"/>
    <w:rsid w:val="00693A42"/>
    <w:rsid w:val="00693F2A"/>
    <w:rsid w:val="00695E64"/>
    <w:rsid w:val="006D01D5"/>
    <w:rsid w:val="006D1EAF"/>
    <w:rsid w:val="006E1086"/>
    <w:rsid w:val="006E1F8C"/>
    <w:rsid w:val="006F12B7"/>
    <w:rsid w:val="006F43D8"/>
    <w:rsid w:val="006F746A"/>
    <w:rsid w:val="007054F7"/>
    <w:rsid w:val="00705F4F"/>
    <w:rsid w:val="007076C0"/>
    <w:rsid w:val="00714479"/>
    <w:rsid w:val="007148EC"/>
    <w:rsid w:val="00715D82"/>
    <w:rsid w:val="007306B9"/>
    <w:rsid w:val="007355C7"/>
    <w:rsid w:val="0074293E"/>
    <w:rsid w:val="00745034"/>
    <w:rsid w:val="0075140A"/>
    <w:rsid w:val="00751B87"/>
    <w:rsid w:val="00751FF0"/>
    <w:rsid w:val="00754B95"/>
    <w:rsid w:val="007570F6"/>
    <w:rsid w:val="00762880"/>
    <w:rsid w:val="007638C0"/>
    <w:rsid w:val="00764EB2"/>
    <w:rsid w:val="007664A8"/>
    <w:rsid w:val="00766EA8"/>
    <w:rsid w:val="007706E7"/>
    <w:rsid w:val="00770E48"/>
    <w:rsid w:val="00781E6F"/>
    <w:rsid w:val="0079320A"/>
    <w:rsid w:val="007933E1"/>
    <w:rsid w:val="00793A60"/>
    <w:rsid w:val="007A5BE7"/>
    <w:rsid w:val="007B13DA"/>
    <w:rsid w:val="007B14CA"/>
    <w:rsid w:val="007C12EF"/>
    <w:rsid w:val="007D03BD"/>
    <w:rsid w:val="007D0C96"/>
    <w:rsid w:val="007D1FE0"/>
    <w:rsid w:val="007D2AE6"/>
    <w:rsid w:val="007F02F8"/>
    <w:rsid w:val="008008F4"/>
    <w:rsid w:val="00814E3C"/>
    <w:rsid w:val="008160B0"/>
    <w:rsid w:val="008262B6"/>
    <w:rsid w:val="0082763E"/>
    <w:rsid w:val="00831F76"/>
    <w:rsid w:val="00832D4B"/>
    <w:rsid w:val="008529A4"/>
    <w:rsid w:val="008548F7"/>
    <w:rsid w:val="00860161"/>
    <w:rsid w:val="008660C1"/>
    <w:rsid w:val="00866207"/>
    <w:rsid w:val="00873730"/>
    <w:rsid w:val="008808A4"/>
    <w:rsid w:val="008811CB"/>
    <w:rsid w:val="00883321"/>
    <w:rsid w:val="00885405"/>
    <w:rsid w:val="00897C80"/>
    <w:rsid w:val="008A1FC0"/>
    <w:rsid w:val="008A58F1"/>
    <w:rsid w:val="008B0CAD"/>
    <w:rsid w:val="008B0D2E"/>
    <w:rsid w:val="008B346D"/>
    <w:rsid w:val="008B3563"/>
    <w:rsid w:val="008B36FF"/>
    <w:rsid w:val="008B38F5"/>
    <w:rsid w:val="008B6303"/>
    <w:rsid w:val="008B68EF"/>
    <w:rsid w:val="008D1FB1"/>
    <w:rsid w:val="008D597D"/>
    <w:rsid w:val="008D6C97"/>
    <w:rsid w:val="008E6AE1"/>
    <w:rsid w:val="008F2C0A"/>
    <w:rsid w:val="00907BD4"/>
    <w:rsid w:val="00907F45"/>
    <w:rsid w:val="00910E4F"/>
    <w:rsid w:val="00915A9E"/>
    <w:rsid w:val="009175A9"/>
    <w:rsid w:val="009204DC"/>
    <w:rsid w:val="00922102"/>
    <w:rsid w:val="00927B24"/>
    <w:rsid w:val="00931041"/>
    <w:rsid w:val="009340D6"/>
    <w:rsid w:val="00941C68"/>
    <w:rsid w:val="009448D0"/>
    <w:rsid w:val="009450B7"/>
    <w:rsid w:val="00954619"/>
    <w:rsid w:val="009609D0"/>
    <w:rsid w:val="00965A72"/>
    <w:rsid w:val="00967532"/>
    <w:rsid w:val="00974D00"/>
    <w:rsid w:val="0097794F"/>
    <w:rsid w:val="0098066E"/>
    <w:rsid w:val="00981013"/>
    <w:rsid w:val="00983DF1"/>
    <w:rsid w:val="00985575"/>
    <w:rsid w:val="00987658"/>
    <w:rsid w:val="00993EE9"/>
    <w:rsid w:val="009A08F6"/>
    <w:rsid w:val="009A63CE"/>
    <w:rsid w:val="009A6AEE"/>
    <w:rsid w:val="009B22EA"/>
    <w:rsid w:val="009B4A5D"/>
    <w:rsid w:val="009B558B"/>
    <w:rsid w:val="009C1530"/>
    <w:rsid w:val="009C32A1"/>
    <w:rsid w:val="009C4434"/>
    <w:rsid w:val="009C69AA"/>
    <w:rsid w:val="009D1B3D"/>
    <w:rsid w:val="009D52A9"/>
    <w:rsid w:val="009E06C1"/>
    <w:rsid w:val="009F30D7"/>
    <w:rsid w:val="009F7C38"/>
    <w:rsid w:val="009F7D22"/>
    <w:rsid w:val="00A03917"/>
    <w:rsid w:val="00A03E81"/>
    <w:rsid w:val="00A04FB7"/>
    <w:rsid w:val="00A13241"/>
    <w:rsid w:val="00A13611"/>
    <w:rsid w:val="00A13A83"/>
    <w:rsid w:val="00A15134"/>
    <w:rsid w:val="00A15E27"/>
    <w:rsid w:val="00A2146C"/>
    <w:rsid w:val="00A224EC"/>
    <w:rsid w:val="00A23C23"/>
    <w:rsid w:val="00A40BEF"/>
    <w:rsid w:val="00A4698D"/>
    <w:rsid w:val="00A516C2"/>
    <w:rsid w:val="00A53D8B"/>
    <w:rsid w:val="00A54995"/>
    <w:rsid w:val="00A61DAD"/>
    <w:rsid w:val="00A62552"/>
    <w:rsid w:val="00A711BD"/>
    <w:rsid w:val="00A74395"/>
    <w:rsid w:val="00A82346"/>
    <w:rsid w:val="00A828F3"/>
    <w:rsid w:val="00A83C3A"/>
    <w:rsid w:val="00A852E7"/>
    <w:rsid w:val="00A90275"/>
    <w:rsid w:val="00A91A40"/>
    <w:rsid w:val="00AA53B8"/>
    <w:rsid w:val="00AA5C50"/>
    <w:rsid w:val="00AA7B25"/>
    <w:rsid w:val="00AB1588"/>
    <w:rsid w:val="00AB30F3"/>
    <w:rsid w:val="00AC15D6"/>
    <w:rsid w:val="00AC33D5"/>
    <w:rsid w:val="00AC7B74"/>
    <w:rsid w:val="00AD6F2E"/>
    <w:rsid w:val="00AE1C3C"/>
    <w:rsid w:val="00AE2B1A"/>
    <w:rsid w:val="00AE549B"/>
    <w:rsid w:val="00B0535D"/>
    <w:rsid w:val="00B13FC6"/>
    <w:rsid w:val="00B17C29"/>
    <w:rsid w:val="00B21D42"/>
    <w:rsid w:val="00B342D1"/>
    <w:rsid w:val="00B378C8"/>
    <w:rsid w:val="00B42B26"/>
    <w:rsid w:val="00B44596"/>
    <w:rsid w:val="00B50BC8"/>
    <w:rsid w:val="00B55D79"/>
    <w:rsid w:val="00B6116E"/>
    <w:rsid w:val="00B71C36"/>
    <w:rsid w:val="00B73917"/>
    <w:rsid w:val="00B751C9"/>
    <w:rsid w:val="00B757B6"/>
    <w:rsid w:val="00B95CBE"/>
    <w:rsid w:val="00BA1592"/>
    <w:rsid w:val="00BB018B"/>
    <w:rsid w:val="00BB132C"/>
    <w:rsid w:val="00BB5353"/>
    <w:rsid w:val="00BC0A9E"/>
    <w:rsid w:val="00BC19AB"/>
    <w:rsid w:val="00BC3CC3"/>
    <w:rsid w:val="00BD1291"/>
    <w:rsid w:val="00BD1A09"/>
    <w:rsid w:val="00BD3307"/>
    <w:rsid w:val="00BD469D"/>
    <w:rsid w:val="00BD68C7"/>
    <w:rsid w:val="00BE24BD"/>
    <w:rsid w:val="00BF7FB8"/>
    <w:rsid w:val="00C122ED"/>
    <w:rsid w:val="00C170AF"/>
    <w:rsid w:val="00C17481"/>
    <w:rsid w:val="00C23B71"/>
    <w:rsid w:val="00C25AE0"/>
    <w:rsid w:val="00C32609"/>
    <w:rsid w:val="00C331FE"/>
    <w:rsid w:val="00C35602"/>
    <w:rsid w:val="00C429E1"/>
    <w:rsid w:val="00C47F2C"/>
    <w:rsid w:val="00C47FB7"/>
    <w:rsid w:val="00C5015B"/>
    <w:rsid w:val="00C519E4"/>
    <w:rsid w:val="00C63CC0"/>
    <w:rsid w:val="00C677E9"/>
    <w:rsid w:val="00C7674C"/>
    <w:rsid w:val="00C77023"/>
    <w:rsid w:val="00C77A40"/>
    <w:rsid w:val="00C81E6E"/>
    <w:rsid w:val="00C848E8"/>
    <w:rsid w:val="00C86EE1"/>
    <w:rsid w:val="00C87722"/>
    <w:rsid w:val="00CA674C"/>
    <w:rsid w:val="00CA71F2"/>
    <w:rsid w:val="00CC03DA"/>
    <w:rsid w:val="00CC68B0"/>
    <w:rsid w:val="00CC6B16"/>
    <w:rsid w:val="00CD6939"/>
    <w:rsid w:val="00CE798A"/>
    <w:rsid w:val="00CF4E14"/>
    <w:rsid w:val="00CF7A41"/>
    <w:rsid w:val="00D01674"/>
    <w:rsid w:val="00D02FE8"/>
    <w:rsid w:val="00D06C60"/>
    <w:rsid w:val="00D0720D"/>
    <w:rsid w:val="00D152A9"/>
    <w:rsid w:val="00D229B3"/>
    <w:rsid w:val="00D32891"/>
    <w:rsid w:val="00D36439"/>
    <w:rsid w:val="00D40D3C"/>
    <w:rsid w:val="00D40D96"/>
    <w:rsid w:val="00D47B81"/>
    <w:rsid w:val="00D50DDA"/>
    <w:rsid w:val="00D771DE"/>
    <w:rsid w:val="00D84596"/>
    <w:rsid w:val="00D86AD8"/>
    <w:rsid w:val="00D959E7"/>
    <w:rsid w:val="00D97B08"/>
    <w:rsid w:val="00DA05E4"/>
    <w:rsid w:val="00DA1D94"/>
    <w:rsid w:val="00DB0151"/>
    <w:rsid w:val="00DC0825"/>
    <w:rsid w:val="00DC174A"/>
    <w:rsid w:val="00DC3B94"/>
    <w:rsid w:val="00DC6E7D"/>
    <w:rsid w:val="00DD2611"/>
    <w:rsid w:val="00DD4BE7"/>
    <w:rsid w:val="00DE0864"/>
    <w:rsid w:val="00DE1E44"/>
    <w:rsid w:val="00DE2C11"/>
    <w:rsid w:val="00DE3534"/>
    <w:rsid w:val="00DF3D66"/>
    <w:rsid w:val="00DF4D60"/>
    <w:rsid w:val="00E06CA3"/>
    <w:rsid w:val="00E11131"/>
    <w:rsid w:val="00E329D7"/>
    <w:rsid w:val="00E335F9"/>
    <w:rsid w:val="00E36062"/>
    <w:rsid w:val="00E44FA3"/>
    <w:rsid w:val="00E4517F"/>
    <w:rsid w:val="00E5477B"/>
    <w:rsid w:val="00E559E6"/>
    <w:rsid w:val="00E615B9"/>
    <w:rsid w:val="00E67F68"/>
    <w:rsid w:val="00E7455A"/>
    <w:rsid w:val="00E918B7"/>
    <w:rsid w:val="00E94D5F"/>
    <w:rsid w:val="00E978D7"/>
    <w:rsid w:val="00EA0F7F"/>
    <w:rsid w:val="00EA5062"/>
    <w:rsid w:val="00EA56D2"/>
    <w:rsid w:val="00EB34E1"/>
    <w:rsid w:val="00EC09F1"/>
    <w:rsid w:val="00EC12A2"/>
    <w:rsid w:val="00EC7991"/>
    <w:rsid w:val="00ED1D99"/>
    <w:rsid w:val="00ED1DA7"/>
    <w:rsid w:val="00ED3EF5"/>
    <w:rsid w:val="00EE7587"/>
    <w:rsid w:val="00EF4E7B"/>
    <w:rsid w:val="00F01B28"/>
    <w:rsid w:val="00F022DD"/>
    <w:rsid w:val="00F04903"/>
    <w:rsid w:val="00F06C53"/>
    <w:rsid w:val="00F12687"/>
    <w:rsid w:val="00F20495"/>
    <w:rsid w:val="00F20FE8"/>
    <w:rsid w:val="00F22850"/>
    <w:rsid w:val="00F22BEC"/>
    <w:rsid w:val="00F30EF8"/>
    <w:rsid w:val="00F315BB"/>
    <w:rsid w:val="00F323F5"/>
    <w:rsid w:val="00F336BB"/>
    <w:rsid w:val="00F34C7F"/>
    <w:rsid w:val="00F358CA"/>
    <w:rsid w:val="00F37433"/>
    <w:rsid w:val="00F37E43"/>
    <w:rsid w:val="00F40254"/>
    <w:rsid w:val="00F42DE3"/>
    <w:rsid w:val="00F4472E"/>
    <w:rsid w:val="00F55DB9"/>
    <w:rsid w:val="00F65A04"/>
    <w:rsid w:val="00F65C48"/>
    <w:rsid w:val="00F74989"/>
    <w:rsid w:val="00F75AED"/>
    <w:rsid w:val="00F7798E"/>
    <w:rsid w:val="00F832DF"/>
    <w:rsid w:val="00F933AD"/>
    <w:rsid w:val="00F958E2"/>
    <w:rsid w:val="00FA3349"/>
    <w:rsid w:val="00FA36C7"/>
    <w:rsid w:val="00FA3C4C"/>
    <w:rsid w:val="00FA4F59"/>
    <w:rsid w:val="00FC1593"/>
    <w:rsid w:val="00FC752D"/>
    <w:rsid w:val="00FD1678"/>
    <w:rsid w:val="00FD3B4C"/>
    <w:rsid w:val="00FE003B"/>
    <w:rsid w:val="00FE3C18"/>
    <w:rsid w:val="00FE7993"/>
    <w:rsid w:val="00FF0E42"/>
    <w:rsid w:val="221A8B99"/>
    <w:rsid w:val="3D3B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B7BCE"/>
  <w15:chartTrackingRefBased/>
  <w15:docId w15:val="{7AC28D45-D757-4150-B95F-8E29E50D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2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23"/>
  </w:style>
  <w:style w:type="paragraph" w:styleId="Footer">
    <w:name w:val="footer"/>
    <w:basedOn w:val="Normal"/>
    <w:link w:val="FooterChar"/>
    <w:uiPriority w:val="99"/>
    <w:unhideWhenUsed/>
    <w:rsid w:val="00A2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23"/>
  </w:style>
  <w:style w:type="table" w:styleId="TableGrid">
    <w:name w:val="Table Grid"/>
    <w:basedOn w:val="TableNormal"/>
    <w:uiPriority w:val="39"/>
    <w:rsid w:val="000D1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481"/>
    <w:pPr>
      <w:ind w:left="720"/>
      <w:contextualSpacing/>
    </w:pPr>
  </w:style>
  <w:style w:type="character" w:styleId="Hyperlink">
    <w:name w:val="Hyperlink"/>
    <w:basedOn w:val="DefaultParagraphFont"/>
    <w:uiPriority w:val="99"/>
    <w:unhideWhenUsed/>
    <w:rsid w:val="000603FE"/>
    <w:rPr>
      <w:color w:val="0563C1" w:themeColor="hyperlink"/>
      <w:u w:val="single"/>
    </w:rPr>
  </w:style>
  <w:style w:type="character" w:styleId="UnresolvedMention">
    <w:name w:val="Unresolved Mention"/>
    <w:basedOn w:val="DefaultParagraphFont"/>
    <w:uiPriority w:val="99"/>
    <w:semiHidden/>
    <w:unhideWhenUsed/>
    <w:rsid w:val="000603FE"/>
    <w:rPr>
      <w:color w:val="605E5C"/>
      <w:shd w:val="clear" w:color="auto" w:fill="E1DFDD"/>
    </w:rPr>
  </w:style>
  <w:style w:type="character" w:styleId="FollowedHyperlink">
    <w:name w:val="FollowedHyperlink"/>
    <w:basedOn w:val="DefaultParagraphFont"/>
    <w:uiPriority w:val="99"/>
    <w:semiHidden/>
    <w:unhideWhenUsed/>
    <w:rsid w:val="009448D0"/>
    <w:rPr>
      <w:color w:val="954F72" w:themeColor="followedHyperlink"/>
      <w:u w:val="single"/>
    </w:rPr>
  </w:style>
  <w:style w:type="paragraph" w:styleId="Title">
    <w:name w:val="Title"/>
    <w:basedOn w:val="Normal"/>
    <w:next w:val="Normal"/>
    <w:link w:val="TitleChar"/>
    <w:uiPriority w:val="10"/>
    <w:qFormat/>
    <w:rsid w:val="00246E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E08"/>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DD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8132">
      <w:bodyDiv w:val="1"/>
      <w:marLeft w:val="0"/>
      <w:marRight w:val="0"/>
      <w:marTop w:val="0"/>
      <w:marBottom w:val="0"/>
      <w:divBdr>
        <w:top w:val="none" w:sz="0" w:space="0" w:color="auto"/>
        <w:left w:val="none" w:sz="0" w:space="0" w:color="auto"/>
        <w:bottom w:val="none" w:sz="0" w:space="0" w:color="auto"/>
        <w:right w:val="none" w:sz="0" w:space="0" w:color="auto"/>
      </w:divBdr>
    </w:div>
    <w:div w:id="12915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r.dal.ca/calendar/class.php?subj=MICI&amp;num=3620" TargetMode="External"/><Relationship Id="rId13" Type="http://schemas.openxmlformats.org/officeDocument/2006/relationships/hyperlink" Target="http://www.registrar.dal.ca/calendar/class.php?subj=MICI&amp;num=4902" TargetMode="External"/><Relationship Id="rId18" Type="http://schemas.openxmlformats.org/officeDocument/2006/relationships/hyperlink" Target="https://www.dal.ca/about-dal/internationalization.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al.ca/about-dal/agricultural-campus/student-success-centre.html" TargetMode="External"/><Relationship Id="rId7" Type="http://schemas.openxmlformats.org/officeDocument/2006/relationships/endnotes" Target="endnotes.xml"/><Relationship Id="rId12" Type="http://schemas.openxmlformats.org/officeDocument/2006/relationships/hyperlink" Target="http://www.registrar.dal.ca/calendar/class.php?subj=MICI&amp;num=4901" TargetMode="External"/><Relationship Id="rId17" Type="http://schemas.openxmlformats.org/officeDocument/2006/relationships/hyperlink" Target="https://www.dal.ca/campus_life/communities/indigenous.html" TargetMode="External"/><Relationship Id="rId25" Type="http://schemas.openxmlformats.org/officeDocument/2006/relationships/hyperlink" Target="https://www.dal.ca/about/leadership-governance/academic-integrity/faculty-resources/ouriginal-plagiarism-detection.html" TargetMode="External"/><Relationship Id="rId2" Type="http://schemas.openxmlformats.org/officeDocument/2006/relationships/numbering" Target="numbering.xml"/><Relationship Id="rId16" Type="http://schemas.openxmlformats.org/officeDocument/2006/relationships/hyperlink" Target="mailto:elders@dal.ca" TargetMode="External"/><Relationship Id="rId20" Type="http://schemas.openxmlformats.org/officeDocument/2006/relationships/hyperlink" Target="https://www.dal.ca/campus_life/academic-support/accessibil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ar.dal.ca/calendar/class.php?subj=MICI&amp;num=4700" TargetMode="External"/><Relationship Id="rId24" Type="http://schemas.openxmlformats.org/officeDocument/2006/relationships/hyperlink" Target="https://www.dal.ca/dept/university_secretariat/policies/academic/fair-dealing-policy-.html" TargetMode="External"/><Relationship Id="rId5" Type="http://schemas.openxmlformats.org/officeDocument/2006/relationships/webSettings" Target="webSettings.xml"/><Relationship Id="rId15" Type="http://schemas.openxmlformats.org/officeDocument/2006/relationships/hyperlink" Target="mailto:d.khaperskyy@dal.ca" TargetMode="External"/><Relationship Id="rId23" Type="http://schemas.openxmlformats.org/officeDocument/2006/relationships/hyperlink" Target="https://www.dal.ca/dept/university_secretariat/policies/student-life/code-of-student-conduct.html" TargetMode="External"/><Relationship Id="rId28" Type="http://schemas.openxmlformats.org/officeDocument/2006/relationships/theme" Target="theme/theme1.xml"/><Relationship Id="rId10" Type="http://schemas.openxmlformats.org/officeDocument/2006/relationships/hyperlink" Target="http://www.registrar.dal.ca/calendar/class.php?subj=MICI&amp;num=4900" TargetMode="External"/><Relationship Id="rId19" Type="http://schemas.openxmlformats.org/officeDocument/2006/relationships/hyperlink" Target="https://www.dal.ca/dept/university_secretariat/academic-integrity.html" TargetMode="External"/><Relationship Id="rId4" Type="http://schemas.openxmlformats.org/officeDocument/2006/relationships/settings" Target="settings.xml"/><Relationship Id="rId9" Type="http://schemas.openxmlformats.org/officeDocument/2006/relationships/hyperlink" Target="http://www.registrar.dal.ca/calendar/class.php?subj=MICI&amp;num=3620" TargetMode="External"/><Relationship Id="rId14" Type="http://schemas.openxmlformats.org/officeDocument/2006/relationships/hyperlink" Target="https://www.dal.ca/campus_life/academic-support/grades-and-student-records/grade-scale-and-definitions.html" TargetMode="External"/><Relationship Id="rId22" Type="http://schemas.openxmlformats.org/officeDocument/2006/relationships/hyperlink" Target="http://www.dal.ca/cultureofrespect.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B5C0-AC92-4C37-B203-F60EE311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Hopkins</dc:creator>
  <cp:keywords/>
  <dc:description/>
  <cp:lastModifiedBy>Denys Khaperskyy</cp:lastModifiedBy>
  <cp:revision>2</cp:revision>
  <cp:lastPrinted>2023-07-11T14:48:00Z</cp:lastPrinted>
  <dcterms:created xsi:type="dcterms:W3CDTF">2024-12-30T18:12:00Z</dcterms:created>
  <dcterms:modified xsi:type="dcterms:W3CDTF">2024-12-30T18:12:00Z</dcterms:modified>
</cp:coreProperties>
</file>