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E9B96D" w14:textId="77777777" w:rsidR="009527EE" w:rsidRPr="009527EE" w:rsidRDefault="009527EE" w:rsidP="009527EE">
      <w:pPr>
        <w:jc w:val="center"/>
        <w:rPr>
          <w:color w:val="0070C0"/>
          <w:sz w:val="56"/>
          <w:szCs w:val="56"/>
        </w:rPr>
      </w:pPr>
      <w:bookmarkStart w:id="0" w:name="_GoBack"/>
      <w:bookmarkEnd w:id="0"/>
      <w:r w:rsidRPr="009527EE">
        <w:rPr>
          <w:color w:val="0070C0"/>
          <w:sz w:val="56"/>
          <w:szCs w:val="56"/>
        </w:rPr>
        <w:t xml:space="preserve">R2C2 </w:t>
      </w:r>
    </w:p>
    <w:p w14:paraId="027B7B25" w14:textId="62F82D3B" w:rsidR="00C65612" w:rsidRDefault="009527EE" w:rsidP="009527EE">
      <w:pPr>
        <w:jc w:val="center"/>
        <w:rPr>
          <w:color w:val="0070C0"/>
          <w:sz w:val="56"/>
          <w:szCs w:val="56"/>
        </w:rPr>
      </w:pPr>
      <w:r w:rsidRPr="009527EE">
        <w:rPr>
          <w:color w:val="0070C0"/>
          <w:sz w:val="56"/>
          <w:szCs w:val="56"/>
        </w:rPr>
        <w:t xml:space="preserve">Evidence-Informed Facilitated Feedback and Coaching </w:t>
      </w:r>
      <w:r w:rsidR="00347694">
        <w:rPr>
          <w:color w:val="0070C0"/>
          <w:sz w:val="56"/>
          <w:szCs w:val="56"/>
        </w:rPr>
        <w:t>Tips</w:t>
      </w:r>
    </w:p>
    <w:p w14:paraId="65EC1C67" w14:textId="42394350" w:rsidR="00A4074C" w:rsidRPr="00A4074C" w:rsidRDefault="00A4074C" w:rsidP="009527EE">
      <w:pPr>
        <w:jc w:val="center"/>
        <w:rPr>
          <w:color w:val="0070C0"/>
          <w:szCs w:val="56"/>
        </w:rPr>
      </w:pPr>
      <w:r>
        <w:rPr>
          <w:color w:val="0070C0"/>
          <w:szCs w:val="56"/>
        </w:rPr>
        <w:t>(revised Mar 10, 2020)</w:t>
      </w:r>
    </w:p>
    <w:p w14:paraId="06C46DB0" w14:textId="77777777" w:rsidR="009527EE" w:rsidRDefault="009527EE" w:rsidP="009527EE">
      <w:pPr>
        <w:jc w:val="center"/>
        <w:rPr>
          <w:sz w:val="56"/>
          <w:szCs w:val="56"/>
        </w:rPr>
      </w:pPr>
    </w:p>
    <w:p w14:paraId="38B0B63B" w14:textId="77777777" w:rsidR="009527EE" w:rsidRPr="009527EE" w:rsidRDefault="009527EE" w:rsidP="009527EE">
      <w:pPr>
        <w:jc w:val="center"/>
        <w:rPr>
          <w:sz w:val="56"/>
          <w:szCs w:val="56"/>
        </w:rPr>
      </w:pPr>
      <w:r>
        <w:rPr>
          <w:noProof/>
          <w:lang w:val="en-CA" w:eastAsia="en-CA"/>
        </w:rPr>
        <w:drawing>
          <wp:inline distT="0" distB="0" distL="0" distR="0" wp14:anchorId="36A6AF0F" wp14:editId="4A71DECE">
            <wp:extent cx="5943600" cy="4733925"/>
            <wp:effectExtent l="0" t="0" r="0" b="2857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6E4BBF3C" w14:textId="77777777" w:rsidR="009527EE" w:rsidRDefault="009527EE"/>
    <w:p w14:paraId="6AF45DC6" w14:textId="77777777" w:rsidR="009527EE" w:rsidRDefault="009527EE">
      <w:r>
        <w:br w:type="page"/>
      </w:r>
    </w:p>
    <w:p w14:paraId="3BBE743C" w14:textId="77777777" w:rsidR="00910E37" w:rsidRDefault="00910E37" w:rsidP="009527EE">
      <w:pPr>
        <w:jc w:val="center"/>
        <w:rPr>
          <w:b/>
          <w:sz w:val="28"/>
          <w:szCs w:val="28"/>
        </w:rPr>
      </w:pPr>
      <w:r>
        <w:rPr>
          <w:b/>
          <w:sz w:val="28"/>
          <w:szCs w:val="28"/>
        </w:rPr>
        <w:lastRenderedPageBreak/>
        <w:t>Table of Contents</w:t>
      </w:r>
    </w:p>
    <w:p w14:paraId="147DECA7" w14:textId="77777777" w:rsidR="00910E37" w:rsidRDefault="00910E37" w:rsidP="00910E37">
      <w:pPr>
        <w:rPr>
          <w:b/>
          <w:sz w:val="28"/>
          <w:szCs w:val="28"/>
        </w:rPr>
      </w:pPr>
    </w:p>
    <w:tbl>
      <w:tblPr>
        <w:tblStyle w:val="TableGrid"/>
        <w:tblW w:w="0" w:type="auto"/>
        <w:tblLook w:val="04A0" w:firstRow="1" w:lastRow="0" w:firstColumn="1" w:lastColumn="0" w:noHBand="0" w:noVBand="1"/>
      </w:tblPr>
      <w:tblGrid>
        <w:gridCol w:w="4675"/>
        <w:gridCol w:w="4675"/>
      </w:tblGrid>
      <w:tr w:rsidR="00320582" w14:paraId="0A967241" w14:textId="77777777" w:rsidTr="00320582">
        <w:tc>
          <w:tcPr>
            <w:tcW w:w="4675" w:type="dxa"/>
          </w:tcPr>
          <w:p w14:paraId="363C586C" w14:textId="0433D3C9" w:rsidR="00320582" w:rsidRPr="00320582" w:rsidRDefault="00320582">
            <w:r w:rsidRPr="00320582">
              <w:t>Acknowledgements</w:t>
            </w:r>
          </w:p>
        </w:tc>
        <w:tc>
          <w:tcPr>
            <w:tcW w:w="4675" w:type="dxa"/>
          </w:tcPr>
          <w:p w14:paraId="4418E859" w14:textId="0215551E" w:rsidR="00320582" w:rsidRPr="00320582" w:rsidRDefault="00773C02" w:rsidP="00773C02">
            <w:pPr>
              <w:jc w:val="right"/>
            </w:pPr>
            <w:r>
              <w:t>3</w:t>
            </w:r>
          </w:p>
        </w:tc>
      </w:tr>
      <w:tr w:rsidR="00320582" w14:paraId="30B73471" w14:textId="77777777" w:rsidTr="00320582">
        <w:tc>
          <w:tcPr>
            <w:tcW w:w="4675" w:type="dxa"/>
          </w:tcPr>
          <w:p w14:paraId="48A9EBDF" w14:textId="0A588DF5" w:rsidR="00320582" w:rsidRPr="00320582" w:rsidRDefault="00320582">
            <w:r w:rsidRPr="00320582">
              <w:t>Background</w:t>
            </w:r>
          </w:p>
        </w:tc>
        <w:tc>
          <w:tcPr>
            <w:tcW w:w="4675" w:type="dxa"/>
          </w:tcPr>
          <w:p w14:paraId="39CAB60F" w14:textId="41E9DE59" w:rsidR="00320582" w:rsidRPr="00320582" w:rsidRDefault="00773C02" w:rsidP="00320582">
            <w:pPr>
              <w:jc w:val="right"/>
            </w:pPr>
            <w:r>
              <w:t>4</w:t>
            </w:r>
          </w:p>
        </w:tc>
      </w:tr>
      <w:tr w:rsidR="00320582" w14:paraId="799D3869" w14:textId="77777777" w:rsidTr="00320582">
        <w:tc>
          <w:tcPr>
            <w:tcW w:w="4675" w:type="dxa"/>
          </w:tcPr>
          <w:p w14:paraId="7F63A877" w14:textId="36C0E328" w:rsidR="00320582" w:rsidRPr="00320582" w:rsidRDefault="00320582">
            <w:r w:rsidRPr="00320582">
              <w:t>General Tips</w:t>
            </w:r>
            <w:r w:rsidR="00E22C39">
              <w:t xml:space="preserve"> and Strategies</w:t>
            </w:r>
          </w:p>
        </w:tc>
        <w:tc>
          <w:tcPr>
            <w:tcW w:w="4675" w:type="dxa"/>
          </w:tcPr>
          <w:p w14:paraId="2D42E022" w14:textId="49157C7F" w:rsidR="00320582" w:rsidRPr="00320582" w:rsidRDefault="005B0895" w:rsidP="005B0895">
            <w:pPr>
              <w:jc w:val="right"/>
            </w:pPr>
            <w:r>
              <w:t>7</w:t>
            </w:r>
          </w:p>
        </w:tc>
      </w:tr>
      <w:tr w:rsidR="00320582" w14:paraId="3A53188C" w14:textId="77777777" w:rsidTr="00320582">
        <w:tc>
          <w:tcPr>
            <w:tcW w:w="4675" w:type="dxa"/>
          </w:tcPr>
          <w:p w14:paraId="1F8A1FF7" w14:textId="74FBD174" w:rsidR="00320582" w:rsidRPr="00320582" w:rsidRDefault="00320582" w:rsidP="005B0895">
            <w:r w:rsidRPr="00320582">
              <w:t>Tips for In</w:t>
            </w:r>
            <w:r w:rsidR="005B0895">
              <w:t>-</w:t>
            </w:r>
            <w:r w:rsidRPr="00320582">
              <w:t>the</w:t>
            </w:r>
            <w:r w:rsidR="005B0895">
              <w:t>-</w:t>
            </w:r>
            <w:r w:rsidRPr="00320582">
              <w:t>Moment Feedback and Coaching</w:t>
            </w:r>
          </w:p>
        </w:tc>
        <w:tc>
          <w:tcPr>
            <w:tcW w:w="4675" w:type="dxa"/>
          </w:tcPr>
          <w:p w14:paraId="10F8F81D" w14:textId="7B9F429A" w:rsidR="00320582" w:rsidRPr="00320582" w:rsidRDefault="005B0895" w:rsidP="00773C02">
            <w:pPr>
              <w:jc w:val="right"/>
            </w:pPr>
            <w:r>
              <w:t>9</w:t>
            </w:r>
          </w:p>
        </w:tc>
      </w:tr>
      <w:tr w:rsidR="00320582" w14:paraId="47CC58A3" w14:textId="77777777" w:rsidTr="00320582">
        <w:tc>
          <w:tcPr>
            <w:tcW w:w="4675" w:type="dxa"/>
          </w:tcPr>
          <w:p w14:paraId="20E18C8D" w14:textId="120A711D" w:rsidR="00320582" w:rsidRPr="00320582" w:rsidRDefault="00320582">
            <w:r w:rsidRPr="00320582">
              <w:t>Tips for Group Feedback and Coaching</w:t>
            </w:r>
          </w:p>
        </w:tc>
        <w:tc>
          <w:tcPr>
            <w:tcW w:w="4675" w:type="dxa"/>
          </w:tcPr>
          <w:p w14:paraId="07D9C0F6" w14:textId="27CB0AB4" w:rsidR="00320582" w:rsidRPr="00320582" w:rsidRDefault="005B0895" w:rsidP="005B0895">
            <w:pPr>
              <w:jc w:val="right"/>
            </w:pPr>
            <w:r>
              <w:t>10</w:t>
            </w:r>
          </w:p>
        </w:tc>
      </w:tr>
      <w:tr w:rsidR="00320582" w14:paraId="755C24E7" w14:textId="77777777" w:rsidTr="00320582">
        <w:tc>
          <w:tcPr>
            <w:tcW w:w="4675" w:type="dxa"/>
          </w:tcPr>
          <w:p w14:paraId="057132B2" w14:textId="6E3DCD40" w:rsidR="00320582" w:rsidRPr="00320582" w:rsidRDefault="00320582">
            <w:r w:rsidRPr="00320582">
              <w:t>References</w:t>
            </w:r>
            <w:r w:rsidR="006A67AE">
              <w:t>: R2C2 research</w:t>
            </w:r>
          </w:p>
        </w:tc>
        <w:tc>
          <w:tcPr>
            <w:tcW w:w="4675" w:type="dxa"/>
          </w:tcPr>
          <w:p w14:paraId="62B28318" w14:textId="33665F80" w:rsidR="00320582" w:rsidRPr="00320582" w:rsidRDefault="00773C02" w:rsidP="00FE7830">
            <w:pPr>
              <w:jc w:val="right"/>
            </w:pPr>
            <w:r>
              <w:t>1</w:t>
            </w:r>
            <w:r w:rsidR="00FE7830">
              <w:t>2</w:t>
            </w:r>
          </w:p>
        </w:tc>
      </w:tr>
    </w:tbl>
    <w:p w14:paraId="3DEC87C1" w14:textId="77777777" w:rsidR="00910E37" w:rsidRDefault="00910E37">
      <w:pPr>
        <w:rPr>
          <w:b/>
          <w:sz w:val="28"/>
          <w:szCs w:val="28"/>
        </w:rPr>
      </w:pPr>
      <w:r>
        <w:rPr>
          <w:b/>
          <w:sz w:val="28"/>
          <w:szCs w:val="28"/>
        </w:rPr>
        <w:br w:type="page"/>
      </w:r>
    </w:p>
    <w:p w14:paraId="3620BCB9" w14:textId="77777777" w:rsidR="009527EE" w:rsidRPr="009527EE" w:rsidRDefault="009527EE" w:rsidP="009527EE">
      <w:pPr>
        <w:jc w:val="center"/>
        <w:rPr>
          <w:b/>
          <w:sz w:val="28"/>
          <w:szCs w:val="28"/>
        </w:rPr>
      </w:pPr>
      <w:r w:rsidRPr="009527EE">
        <w:rPr>
          <w:b/>
          <w:sz w:val="28"/>
          <w:szCs w:val="28"/>
        </w:rPr>
        <w:lastRenderedPageBreak/>
        <w:t>Acknowledgements</w:t>
      </w:r>
    </w:p>
    <w:p w14:paraId="0A91B191" w14:textId="77777777" w:rsidR="00E22C39" w:rsidRDefault="00E22C39" w:rsidP="009527EE">
      <w:pPr>
        <w:rPr>
          <w:b/>
        </w:rPr>
      </w:pPr>
    </w:p>
    <w:p w14:paraId="20F4D53C" w14:textId="55752823" w:rsidR="009527EE" w:rsidRDefault="009527EE" w:rsidP="009527EE">
      <w:pPr>
        <w:rPr>
          <w:b/>
        </w:rPr>
      </w:pPr>
      <w:r w:rsidRPr="009527EE">
        <w:rPr>
          <w:b/>
        </w:rPr>
        <w:t>Research team:</w:t>
      </w:r>
    </w:p>
    <w:p w14:paraId="6BA511F8" w14:textId="77777777" w:rsidR="00910E37" w:rsidRDefault="00910E37" w:rsidP="00272E87">
      <w:pPr>
        <w:spacing w:after="0" w:line="240" w:lineRule="auto"/>
      </w:pPr>
      <w:r>
        <w:t>Research Lead: Joan Sargeant, Dalhousie University, Halifax, NS</w:t>
      </w:r>
    </w:p>
    <w:p w14:paraId="75302174" w14:textId="77777777" w:rsidR="00272E87" w:rsidRDefault="00272E87" w:rsidP="00272E87">
      <w:pPr>
        <w:spacing w:after="0" w:line="240" w:lineRule="auto"/>
      </w:pPr>
    </w:p>
    <w:p w14:paraId="36AF599F" w14:textId="5C3B9781" w:rsidR="00910E37" w:rsidRDefault="00910E37" w:rsidP="00272E87">
      <w:pPr>
        <w:spacing w:after="0" w:line="240" w:lineRule="auto"/>
      </w:pPr>
      <w:r>
        <w:t>Accreditation Council for Graduate Medical Education</w:t>
      </w:r>
    </w:p>
    <w:p w14:paraId="000DEC6D" w14:textId="77777777" w:rsidR="00910E37" w:rsidRDefault="00910E37" w:rsidP="00272E87">
      <w:pPr>
        <w:spacing w:after="0" w:line="240" w:lineRule="auto"/>
        <w:ind w:left="720"/>
      </w:pPr>
      <w:r>
        <w:t>Eric Holmboe, MD</w:t>
      </w:r>
    </w:p>
    <w:p w14:paraId="3133C5E6" w14:textId="77777777" w:rsidR="00910E37" w:rsidRDefault="00910E37" w:rsidP="00272E87">
      <w:pPr>
        <w:spacing w:after="0" w:line="240" w:lineRule="auto"/>
      </w:pPr>
      <w:r>
        <w:t>American Board of Internal Medicine</w:t>
      </w:r>
    </w:p>
    <w:p w14:paraId="2A3BDA28" w14:textId="77777777" w:rsidR="00910E37" w:rsidRDefault="00910E37" w:rsidP="00272E87">
      <w:pPr>
        <w:spacing w:after="0" w:line="240" w:lineRule="auto"/>
        <w:ind w:left="720"/>
      </w:pPr>
      <w:r>
        <w:t>Kate Ross, MSc</w:t>
      </w:r>
    </w:p>
    <w:p w14:paraId="552CEA3A" w14:textId="77777777" w:rsidR="00910E37" w:rsidRDefault="00910E37" w:rsidP="00272E87">
      <w:pPr>
        <w:spacing w:after="0" w:line="240" w:lineRule="auto"/>
      </w:pPr>
      <w:r>
        <w:t>Dalhousie University, Halifax, NS</w:t>
      </w:r>
    </w:p>
    <w:p w14:paraId="372287AA" w14:textId="77777777" w:rsidR="00910E37" w:rsidRDefault="00910E37" w:rsidP="00272E87">
      <w:pPr>
        <w:spacing w:after="0" w:line="240" w:lineRule="auto"/>
        <w:ind w:left="720"/>
      </w:pPr>
      <w:r>
        <w:t>Karen Mann, PhD, (Deceased)</w:t>
      </w:r>
    </w:p>
    <w:p w14:paraId="42BB615F" w14:textId="77777777" w:rsidR="00910E37" w:rsidRDefault="00910E37" w:rsidP="00272E87">
      <w:pPr>
        <w:spacing w:after="0" w:line="240" w:lineRule="auto"/>
        <w:ind w:left="720"/>
      </w:pPr>
      <w:r w:rsidRPr="00910E37">
        <w:t>Joan Sargeant PhD, (PI)</w:t>
      </w:r>
    </w:p>
    <w:p w14:paraId="29934078" w14:textId="04E52904" w:rsidR="00910E37" w:rsidRDefault="00910E37" w:rsidP="00272E87">
      <w:pPr>
        <w:spacing w:after="0" w:line="240" w:lineRule="auto"/>
        <w:ind w:left="720"/>
      </w:pPr>
      <w:r>
        <w:t>Andrew Warren, MD, MSc, FRCPC</w:t>
      </w:r>
    </w:p>
    <w:p w14:paraId="66633C1E" w14:textId="56A5C191" w:rsidR="00E22C39" w:rsidRDefault="00E22C39" w:rsidP="00272E87">
      <w:pPr>
        <w:spacing w:after="0" w:line="240" w:lineRule="auto"/>
        <w:ind w:left="720"/>
      </w:pPr>
      <w:r>
        <w:t>Michelle Boudreau, MA</w:t>
      </w:r>
    </w:p>
    <w:p w14:paraId="2FFFC54C" w14:textId="73493CCC" w:rsidR="00E22C39" w:rsidRDefault="00E22C39" w:rsidP="00272E87">
      <w:pPr>
        <w:spacing w:after="0" w:line="240" w:lineRule="auto"/>
        <w:ind w:left="720"/>
      </w:pPr>
      <w:r>
        <w:t>Cindy Shearer, PhD</w:t>
      </w:r>
    </w:p>
    <w:p w14:paraId="5BAE5C5D" w14:textId="0F920096" w:rsidR="006A67AE" w:rsidRDefault="006A67AE" w:rsidP="00272E87">
      <w:pPr>
        <w:spacing w:after="0" w:line="240" w:lineRule="auto"/>
        <w:ind w:left="720"/>
      </w:pPr>
      <w:r>
        <w:t>Ian Epstein, MD, FRCPC</w:t>
      </w:r>
    </w:p>
    <w:p w14:paraId="6F2D2EF0" w14:textId="5768BBDB" w:rsidR="006A67AE" w:rsidRDefault="006A67AE" w:rsidP="00272E87">
      <w:pPr>
        <w:spacing w:after="0" w:line="240" w:lineRule="auto"/>
        <w:ind w:left="720"/>
      </w:pPr>
      <w:r>
        <w:t>Sarah Manos, MD, FRCPC</w:t>
      </w:r>
    </w:p>
    <w:p w14:paraId="111D15F6" w14:textId="77777777" w:rsidR="00910E37" w:rsidRDefault="00910E37" w:rsidP="00272E87">
      <w:pPr>
        <w:spacing w:after="0" w:line="240" w:lineRule="auto"/>
      </w:pPr>
      <w:r w:rsidRPr="00910E37">
        <w:t>Hackensack Meridian School of Medicine at Seton Hall, Hackensack</w:t>
      </w:r>
      <w:r>
        <w:t>, NJ</w:t>
      </w:r>
    </w:p>
    <w:p w14:paraId="23E03418" w14:textId="77777777" w:rsidR="00910E37" w:rsidRDefault="00910E37" w:rsidP="00272E87">
      <w:pPr>
        <w:spacing w:after="0" w:line="240" w:lineRule="auto"/>
        <w:ind w:left="720"/>
      </w:pPr>
      <w:r w:rsidRPr="00910E37">
        <w:t>Marygrace Zetkulic, MD</w:t>
      </w:r>
    </w:p>
    <w:p w14:paraId="6FDF25D0" w14:textId="1A3384D3" w:rsidR="00272E87" w:rsidRDefault="00272E87" w:rsidP="00272E87">
      <w:pPr>
        <w:spacing w:after="0" w:line="240" w:lineRule="auto"/>
      </w:pPr>
      <w:r>
        <w:t>Harvard University</w:t>
      </w:r>
    </w:p>
    <w:p w14:paraId="457B43F5" w14:textId="7851EAA8" w:rsidR="00272E87" w:rsidRDefault="00272E87" w:rsidP="00272E87">
      <w:pPr>
        <w:spacing w:after="0" w:line="240" w:lineRule="auto"/>
      </w:pPr>
      <w:r>
        <w:tab/>
        <w:t xml:space="preserve">Subha Ramani, </w:t>
      </w:r>
      <w:r w:rsidRPr="00272E87">
        <w:t>MBBS, MPH, PhD</w:t>
      </w:r>
    </w:p>
    <w:p w14:paraId="6B3B3942" w14:textId="62018884" w:rsidR="00910E37" w:rsidRDefault="00910E37" w:rsidP="00272E87">
      <w:pPr>
        <w:spacing w:after="0" w:line="240" w:lineRule="auto"/>
      </w:pPr>
      <w:r>
        <w:t>Maastricht University</w:t>
      </w:r>
    </w:p>
    <w:p w14:paraId="5A109030" w14:textId="77777777" w:rsidR="00910E37" w:rsidRPr="009527EE" w:rsidRDefault="00910E37" w:rsidP="00272E87">
      <w:pPr>
        <w:spacing w:after="0" w:line="240" w:lineRule="auto"/>
        <w:ind w:left="720"/>
      </w:pPr>
      <w:r w:rsidRPr="009527EE">
        <w:t>Erik Driessen, PhD</w:t>
      </w:r>
    </w:p>
    <w:p w14:paraId="48785AFA" w14:textId="4386AA22" w:rsidR="00910E37" w:rsidRPr="009527EE" w:rsidRDefault="00910E37" w:rsidP="00272E87">
      <w:pPr>
        <w:spacing w:after="0" w:line="240" w:lineRule="auto"/>
        <w:ind w:left="720"/>
      </w:pPr>
      <w:r w:rsidRPr="009527EE">
        <w:t>Karen Konings, PhD</w:t>
      </w:r>
    </w:p>
    <w:p w14:paraId="6F669D26" w14:textId="38BD52EC" w:rsidR="00272E87" w:rsidRDefault="00272E87" w:rsidP="00272E87">
      <w:pPr>
        <w:spacing w:after="0" w:line="240" w:lineRule="auto"/>
      </w:pPr>
      <w:r>
        <w:t>Queen’s University</w:t>
      </w:r>
    </w:p>
    <w:p w14:paraId="5223058B" w14:textId="0FDF8487" w:rsidR="00272E87" w:rsidRDefault="00272E87" w:rsidP="00272E87">
      <w:pPr>
        <w:spacing w:after="0" w:line="240" w:lineRule="auto"/>
      </w:pPr>
      <w:r>
        <w:tab/>
        <w:t>Jessica Trier, MD FRCPC</w:t>
      </w:r>
    </w:p>
    <w:p w14:paraId="4C4704FB" w14:textId="3E7A283E" w:rsidR="00910E37" w:rsidRDefault="00910E37" w:rsidP="00272E87">
      <w:pPr>
        <w:spacing w:after="0" w:line="240" w:lineRule="auto"/>
      </w:pPr>
      <w:r>
        <w:t>University of Toronto</w:t>
      </w:r>
    </w:p>
    <w:p w14:paraId="5B96FB0E" w14:textId="77777777" w:rsidR="00910E37" w:rsidRDefault="00910E37" w:rsidP="00272E87">
      <w:pPr>
        <w:spacing w:after="0" w:line="240" w:lineRule="auto"/>
        <w:ind w:left="720"/>
      </w:pPr>
      <w:r>
        <w:t>Ivan Silver, MD, MEd, FRCPC</w:t>
      </w:r>
    </w:p>
    <w:p w14:paraId="4A2A3B2D" w14:textId="77777777" w:rsidR="00910E37" w:rsidRDefault="00910E37" w:rsidP="00272E87">
      <w:pPr>
        <w:spacing w:after="0" w:line="240" w:lineRule="auto"/>
        <w:ind w:left="720"/>
      </w:pPr>
      <w:r>
        <w:t>Sophie Soklaridis, PhD</w:t>
      </w:r>
    </w:p>
    <w:p w14:paraId="512D0730" w14:textId="77777777" w:rsidR="009527EE" w:rsidRDefault="009527EE" w:rsidP="00272E87">
      <w:pPr>
        <w:spacing w:after="0" w:line="240" w:lineRule="auto"/>
      </w:pPr>
      <w:r>
        <w:t>University of Calgary, Calgary AB</w:t>
      </w:r>
    </w:p>
    <w:p w14:paraId="47798E1C" w14:textId="197832B3" w:rsidR="00910E37" w:rsidRDefault="00910E37" w:rsidP="00272E87">
      <w:pPr>
        <w:spacing w:after="0" w:line="240" w:lineRule="auto"/>
        <w:ind w:left="720"/>
      </w:pPr>
      <w:r>
        <w:t>Heather Armson, MD</w:t>
      </w:r>
    </w:p>
    <w:p w14:paraId="333DC363" w14:textId="5F5E2CD0" w:rsidR="00272E87" w:rsidRDefault="00272E87" w:rsidP="00272E87">
      <w:pPr>
        <w:spacing w:after="0" w:line="240" w:lineRule="auto"/>
        <w:ind w:left="720"/>
      </w:pPr>
      <w:r w:rsidRPr="00272E87">
        <w:t>Rachelle CW Lee-Krueger, MSc</w:t>
      </w:r>
    </w:p>
    <w:p w14:paraId="1D4DA190" w14:textId="77777777" w:rsidR="009527EE" w:rsidRDefault="009527EE" w:rsidP="00272E87">
      <w:pPr>
        <w:spacing w:after="0" w:line="240" w:lineRule="auto"/>
        <w:ind w:left="720"/>
      </w:pPr>
      <w:r>
        <w:t>Jocelyn Lockyer, PhD</w:t>
      </w:r>
    </w:p>
    <w:p w14:paraId="463BDF8A" w14:textId="6162ECAE" w:rsidR="009527EE" w:rsidRDefault="009527EE" w:rsidP="00272E87">
      <w:pPr>
        <w:spacing w:after="0" w:line="240" w:lineRule="auto"/>
        <w:ind w:left="720"/>
      </w:pPr>
      <w:r>
        <w:t>Amanda Roze des Ordons, MD FRCPC</w:t>
      </w:r>
    </w:p>
    <w:p w14:paraId="68C4CA4A" w14:textId="77777777" w:rsidR="00E22C39" w:rsidRDefault="00E22C39" w:rsidP="00E22C39">
      <w:pPr>
        <w:spacing w:after="0" w:line="240" w:lineRule="auto"/>
      </w:pPr>
    </w:p>
    <w:p w14:paraId="4CA4BA26" w14:textId="6DBF8E58" w:rsidR="00654F6F" w:rsidRPr="00FE7830" w:rsidRDefault="00654F6F" w:rsidP="00E22C39">
      <w:pPr>
        <w:spacing w:after="0" w:line="240" w:lineRule="auto"/>
        <w:rPr>
          <w:b/>
        </w:rPr>
      </w:pPr>
      <w:r w:rsidRPr="00FE7830">
        <w:rPr>
          <w:b/>
        </w:rPr>
        <w:t xml:space="preserve">Collaborators: </w:t>
      </w:r>
    </w:p>
    <w:p w14:paraId="1874E8C5" w14:textId="7C58A5FB" w:rsidR="00654F6F" w:rsidRDefault="00654F6F" w:rsidP="00E22C39">
      <w:pPr>
        <w:spacing w:after="0" w:line="240" w:lineRule="auto"/>
      </w:pPr>
      <w:r>
        <w:tab/>
      </w:r>
      <w:r w:rsidR="00E22C39">
        <w:t xml:space="preserve">College of Physicians and Surgeons of Nova Scotia </w:t>
      </w:r>
    </w:p>
    <w:p w14:paraId="5C2C1BDA" w14:textId="0BA52845" w:rsidR="00654F6F" w:rsidRDefault="00654F6F" w:rsidP="00E22C39">
      <w:pPr>
        <w:spacing w:after="0" w:line="240" w:lineRule="auto"/>
      </w:pPr>
      <w:r>
        <w:tab/>
      </w:r>
      <w:r w:rsidR="00E22C39">
        <w:t xml:space="preserve">College of Physicians and Surgeons of Ontario  </w:t>
      </w:r>
    </w:p>
    <w:p w14:paraId="5A069B9B" w14:textId="77777777" w:rsidR="00272E87" w:rsidRDefault="00272E87" w:rsidP="00E22C39">
      <w:pPr>
        <w:spacing w:after="0" w:line="240" w:lineRule="auto"/>
      </w:pPr>
    </w:p>
    <w:p w14:paraId="01FB7CE4" w14:textId="48A3409E" w:rsidR="009527EE" w:rsidRPr="00910E37" w:rsidRDefault="009527EE" w:rsidP="00E22C39">
      <w:pPr>
        <w:spacing w:after="0" w:line="240" w:lineRule="auto"/>
        <w:rPr>
          <w:b/>
        </w:rPr>
      </w:pPr>
      <w:r w:rsidRPr="00910E37">
        <w:rPr>
          <w:b/>
        </w:rPr>
        <w:t>Funding:</w:t>
      </w:r>
    </w:p>
    <w:p w14:paraId="27F2DC72" w14:textId="77777777" w:rsidR="009527EE" w:rsidRPr="009527EE" w:rsidRDefault="009527EE" w:rsidP="00E22C39">
      <w:pPr>
        <w:spacing w:after="0" w:line="240" w:lineRule="auto"/>
      </w:pPr>
      <w:r w:rsidRPr="009527EE">
        <w:t>Society for Academic Continuing Medical Education</w:t>
      </w:r>
    </w:p>
    <w:p w14:paraId="2AFFBBF0" w14:textId="51D33000" w:rsidR="009527EE" w:rsidRDefault="009527EE" w:rsidP="00E22C39">
      <w:pPr>
        <w:spacing w:after="0" w:line="240" w:lineRule="auto"/>
      </w:pPr>
      <w:r w:rsidRPr="009527EE">
        <w:t>Stemmler Foundation, National Board of Medical Examiners, Philadelphia, USA</w:t>
      </w:r>
    </w:p>
    <w:p w14:paraId="2DE55D2C" w14:textId="6013DB92" w:rsidR="00F74CDF" w:rsidRDefault="00F74CDF" w:rsidP="00E22C39">
      <w:pPr>
        <w:spacing w:after="0" w:line="240" w:lineRule="auto"/>
      </w:pPr>
      <w:r>
        <w:t>Office of Health and Medical Education Scholarship, Cumming School of Medicine, University of Calgary</w:t>
      </w:r>
    </w:p>
    <w:p w14:paraId="74DB4A7A" w14:textId="3A6F178F" w:rsidR="00BE2FFD" w:rsidRDefault="00BE2FFD" w:rsidP="00E22C39">
      <w:pPr>
        <w:spacing w:after="0" w:line="240" w:lineRule="auto"/>
      </w:pPr>
      <w:r w:rsidRPr="00AA51EE">
        <w:t>Northeast Group on Educational Affairs</w:t>
      </w:r>
      <w:r>
        <w:t>, American Association of Medical Colleges</w:t>
      </w:r>
    </w:p>
    <w:p w14:paraId="2FD9AB59" w14:textId="77777777" w:rsidR="00910E37" w:rsidRDefault="00910E37" w:rsidP="00E22C39">
      <w:pPr>
        <w:spacing w:line="240" w:lineRule="auto"/>
      </w:pPr>
      <w:r>
        <w:br w:type="page"/>
      </w:r>
    </w:p>
    <w:p w14:paraId="4C8F41E9" w14:textId="77777777" w:rsidR="00910E37" w:rsidRDefault="00910E37" w:rsidP="00910E37">
      <w:pPr>
        <w:jc w:val="center"/>
        <w:rPr>
          <w:b/>
          <w:sz w:val="28"/>
          <w:szCs w:val="28"/>
        </w:rPr>
      </w:pPr>
      <w:r w:rsidRPr="00910E37">
        <w:rPr>
          <w:b/>
          <w:sz w:val="28"/>
          <w:szCs w:val="28"/>
        </w:rPr>
        <w:lastRenderedPageBreak/>
        <w:t>Background</w:t>
      </w:r>
    </w:p>
    <w:p w14:paraId="16483D76" w14:textId="6E35780F" w:rsidR="00BC7C46" w:rsidRDefault="00E97CF8" w:rsidP="006919A3">
      <w:r>
        <w:t>We now recognize that performance data and feedback are critical for learners and for practicing physicians to guide their performance and</w:t>
      </w:r>
      <w:r w:rsidR="00C66D5F">
        <w:t xml:space="preserve"> ongoing development, and that the manner in which these are provided influences whether the recipient will </w:t>
      </w:r>
      <w:r w:rsidR="00BC7C46">
        <w:t xml:space="preserve">accept and </w:t>
      </w:r>
      <w:r w:rsidR="00C66D5F">
        <w:t xml:space="preserve">use them.  </w:t>
      </w:r>
      <w:r w:rsidR="00BC7C46">
        <w:t>For example, the data may</w:t>
      </w:r>
      <w:r w:rsidR="00C66D5F">
        <w:t xml:space="preserve"> be difficult to interpret, particularly if </w:t>
      </w:r>
      <w:r w:rsidR="00BC7C46">
        <w:t xml:space="preserve">they disconfirm </w:t>
      </w:r>
      <w:r w:rsidR="00C66D5F">
        <w:t xml:space="preserve">how one sees oneself, or presented in ways that make it difficult to implement.  </w:t>
      </w:r>
      <w:r w:rsidR="007F2D42">
        <w:t>They</w:t>
      </w:r>
      <w:r w:rsidR="003A14A5">
        <w:t xml:space="preserve"> may also cause angst for the recipient.   </w:t>
      </w:r>
      <w:r w:rsidR="00C66D5F">
        <w:t xml:space="preserve">As a result, while feedback may </w:t>
      </w:r>
      <w:r w:rsidR="003A14A5">
        <w:t xml:space="preserve">often </w:t>
      </w:r>
      <w:r w:rsidR="00C66D5F">
        <w:t>be accepted</w:t>
      </w:r>
      <w:r w:rsidR="003948A3">
        <w:t xml:space="preserve"> and used</w:t>
      </w:r>
      <w:r w:rsidR="00C66D5F">
        <w:t xml:space="preserve">, it is also often ignored, rejected, or not fully used.  </w:t>
      </w:r>
    </w:p>
    <w:p w14:paraId="04C1B6ED" w14:textId="40C68613" w:rsidR="00E97CF8" w:rsidRDefault="00BC7C46" w:rsidP="006919A3">
      <w:r>
        <w:t>Current r</w:t>
      </w:r>
      <w:r w:rsidR="00C66D5F">
        <w:t xml:space="preserve">esearch demonstrates that feedback is </w:t>
      </w:r>
      <w:r>
        <w:t xml:space="preserve">most effective when </w:t>
      </w:r>
      <w:r w:rsidR="00C66D5F">
        <w:t>shared in a dynamic two-way, learner-centered conversation with the goal being development of the individual th</w:t>
      </w:r>
      <w:r>
        <w:t>r</w:t>
      </w:r>
      <w:r w:rsidR="00C66D5F">
        <w:t xml:space="preserve">ough </w:t>
      </w:r>
      <w:r>
        <w:t xml:space="preserve">fostering </w:t>
      </w:r>
      <w:r w:rsidR="00C66D5F">
        <w:t xml:space="preserve">feedback acceptance and use. </w:t>
      </w:r>
      <w:r>
        <w:t xml:space="preserve">  C</w:t>
      </w:r>
      <w:r w:rsidR="00C66D5F">
        <w:t>oaching</w:t>
      </w:r>
      <w:r>
        <w:t xml:space="preserve"> is </w:t>
      </w:r>
      <w:r w:rsidR="003A14A5">
        <w:t xml:space="preserve">suggested as </w:t>
      </w:r>
      <w:r>
        <w:t xml:space="preserve">a development strategy which </w:t>
      </w:r>
      <w:r w:rsidRPr="00E8648A">
        <w:t>foster</w:t>
      </w:r>
      <w:r>
        <w:t>s</w:t>
      </w:r>
      <w:r w:rsidRPr="00E8648A">
        <w:t xml:space="preserve"> </w:t>
      </w:r>
      <w:r w:rsidR="003948A3">
        <w:t xml:space="preserve">learner </w:t>
      </w:r>
      <w:r w:rsidRPr="00E8648A">
        <w:t>engagement</w:t>
      </w:r>
      <w:r>
        <w:t xml:space="preserve">, </w:t>
      </w:r>
      <w:r w:rsidRPr="00E8648A">
        <w:t>collaboration between feedback provider and recipient</w:t>
      </w:r>
      <w:r>
        <w:t xml:space="preserve">, and </w:t>
      </w:r>
      <w:r w:rsidR="003A14A5">
        <w:t xml:space="preserve">co-development of </w:t>
      </w:r>
      <w:r>
        <w:t xml:space="preserve">action </w:t>
      </w:r>
      <w:r w:rsidR="003A14A5">
        <w:t xml:space="preserve">plans </w:t>
      </w:r>
      <w:r>
        <w:t>based upon the data.</w:t>
      </w:r>
    </w:p>
    <w:p w14:paraId="3B4FB4ED" w14:textId="2D6843D4" w:rsidR="00346B18" w:rsidRDefault="006919A3" w:rsidP="006919A3">
      <w:r>
        <w:t xml:space="preserve">The R2C2 </w:t>
      </w:r>
      <w:r w:rsidR="003A14A5">
        <w:t>feedback and coaching model</w:t>
      </w:r>
      <w:r>
        <w:t xml:space="preserve"> </w:t>
      </w:r>
      <w:r w:rsidR="005D3072">
        <w:t xml:space="preserve">draws </w:t>
      </w:r>
      <w:r>
        <w:t xml:space="preserve">on </w:t>
      </w:r>
      <w:r w:rsidR="00946DE5">
        <w:t>various theoretical perspectives</w:t>
      </w:r>
      <w:r w:rsidR="003A14A5">
        <w:t xml:space="preserve"> which underpin the above findings.  These include</w:t>
      </w:r>
      <w:r w:rsidR="00946DE5">
        <w:t xml:space="preserve"> </w:t>
      </w:r>
      <w:r>
        <w:t>p</w:t>
      </w:r>
      <w:r w:rsidRPr="006919A3">
        <w:t>erson</w:t>
      </w:r>
      <w:r w:rsidR="003948A3">
        <w:t xml:space="preserve"> or learner</w:t>
      </w:r>
      <w:r w:rsidRPr="006919A3">
        <w:t>-centred approaches</w:t>
      </w:r>
      <w:r>
        <w:t xml:space="preserve">, particularly humanism and motivational approaches to </w:t>
      </w:r>
      <w:r w:rsidR="003A14A5">
        <w:t xml:space="preserve">promote personal </w:t>
      </w:r>
      <w:r w:rsidR="00946DE5">
        <w:t xml:space="preserve">development, </w:t>
      </w:r>
      <w:r>
        <w:t>change</w:t>
      </w:r>
      <w:r w:rsidR="00946DE5">
        <w:t xml:space="preserve"> and agency</w:t>
      </w:r>
      <w:r>
        <w:t xml:space="preserve">; </w:t>
      </w:r>
      <w:r w:rsidR="003948A3">
        <w:t xml:space="preserve">understandings of </w:t>
      </w:r>
      <w:r w:rsidR="007F2D42">
        <w:t>self-awareness</w:t>
      </w:r>
      <w:r w:rsidR="003948A3">
        <w:t xml:space="preserve">, </w:t>
      </w:r>
      <w:r w:rsidR="007F2D42">
        <w:t>self-reflection</w:t>
      </w:r>
      <w:r w:rsidR="003948A3">
        <w:t xml:space="preserve"> and self-assessment</w:t>
      </w:r>
      <w:r w:rsidR="007F2D42">
        <w:t xml:space="preserve">; and </w:t>
      </w:r>
      <w:r w:rsidR="007F2D42" w:rsidRPr="006919A3">
        <w:t>implementation science</w:t>
      </w:r>
      <w:r w:rsidR="007F2D42">
        <w:t xml:space="preserve"> including the </w:t>
      </w:r>
      <w:r>
        <w:t>c</w:t>
      </w:r>
      <w:r w:rsidRPr="006919A3">
        <w:t>ognitive influences on behavior change</w:t>
      </w:r>
      <w:r w:rsidR="007F2D42">
        <w:t xml:space="preserve">, </w:t>
      </w:r>
      <w:r>
        <w:t>c</w:t>
      </w:r>
      <w:r w:rsidRPr="006919A3">
        <w:t>ommitment to change</w:t>
      </w:r>
      <w:r>
        <w:t xml:space="preserve"> and the criticality of the </w:t>
      </w:r>
      <w:r w:rsidRPr="006919A3">
        <w:t>facilitator</w:t>
      </w:r>
      <w:r w:rsidR="007F2D42">
        <w:t>.</w:t>
      </w:r>
      <w:r w:rsidRPr="006919A3">
        <w:t xml:space="preserve"> </w:t>
      </w:r>
    </w:p>
    <w:p w14:paraId="1B221FB4" w14:textId="2D2E2632" w:rsidR="00C016D9" w:rsidRPr="00C016D9" w:rsidRDefault="00C016D9" w:rsidP="00C016D9">
      <w:r>
        <w:t xml:space="preserve">The R2C2 model </w:t>
      </w:r>
      <w:r w:rsidRPr="00C016D9">
        <w:t>promote</w:t>
      </w:r>
      <w:r>
        <w:t>s</w:t>
      </w:r>
      <w:r w:rsidRPr="00C016D9">
        <w:t xml:space="preserve"> feedback use and learner agen</w:t>
      </w:r>
      <w:r>
        <w:t xml:space="preserve">cy for </w:t>
      </w:r>
      <w:r w:rsidR="003948A3">
        <w:t xml:space="preserve">development and </w:t>
      </w:r>
      <w:r>
        <w:t xml:space="preserve">performance improvement. It </w:t>
      </w:r>
      <w:r w:rsidR="007F2D42">
        <w:t xml:space="preserve">does this </w:t>
      </w:r>
      <w:r w:rsidR="009C6FC7">
        <w:t xml:space="preserve">predominantly </w:t>
      </w:r>
      <w:r w:rsidR="007F2D42">
        <w:t xml:space="preserve">through </w:t>
      </w:r>
      <w:r w:rsidR="009C6FC7">
        <w:t xml:space="preserve">using open questions </w:t>
      </w:r>
      <w:r w:rsidR="00957688">
        <w:t xml:space="preserve">to </w:t>
      </w:r>
      <w:r>
        <w:t>e</w:t>
      </w:r>
      <w:r w:rsidRPr="00C016D9">
        <w:t>ncourag</w:t>
      </w:r>
      <w:r w:rsidR="009C6FC7">
        <w:t>e</w:t>
      </w:r>
      <w:r w:rsidR="007F2D42">
        <w:t xml:space="preserve"> </w:t>
      </w:r>
      <w:r w:rsidRPr="00C016D9">
        <w:t xml:space="preserve">reflection on performance </w:t>
      </w:r>
      <w:r w:rsidR="003948A3">
        <w:t xml:space="preserve">data </w:t>
      </w:r>
      <w:r>
        <w:t>and</w:t>
      </w:r>
      <w:r w:rsidRPr="00C016D9">
        <w:t xml:space="preserve"> feedback</w:t>
      </w:r>
      <w:r>
        <w:t>; s</w:t>
      </w:r>
      <w:r w:rsidRPr="00C016D9">
        <w:t>eek</w:t>
      </w:r>
      <w:r w:rsidR="007F2D42">
        <w:t>ing</w:t>
      </w:r>
      <w:r w:rsidRPr="00C016D9">
        <w:t xml:space="preserve"> </w:t>
      </w:r>
      <w:r w:rsidR="00957688">
        <w:t xml:space="preserve">the learner’s </w:t>
      </w:r>
      <w:r w:rsidRPr="00C016D9">
        <w:t xml:space="preserve">self-assessment, perspectives, </w:t>
      </w:r>
      <w:r>
        <w:t xml:space="preserve">and </w:t>
      </w:r>
      <w:r w:rsidRPr="00C016D9">
        <w:t>ideas</w:t>
      </w:r>
      <w:r>
        <w:t xml:space="preserve">; </w:t>
      </w:r>
      <w:r w:rsidR="009C6FC7">
        <w:t>p</w:t>
      </w:r>
      <w:r w:rsidR="009C6FC7" w:rsidRPr="00C016D9">
        <w:t>romot</w:t>
      </w:r>
      <w:r w:rsidR="003948A3">
        <w:t xml:space="preserve">ing </w:t>
      </w:r>
      <w:r w:rsidRPr="00C016D9">
        <w:t>feedback acceptance</w:t>
      </w:r>
      <w:r>
        <w:t>; f</w:t>
      </w:r>
      <w:r w:rsidRPr="00C016D9">
        <w:t>oster</w:t>
      </w:r>
      <w:r w:rsidR="003948A3">
        <w:t xml:space="preserve">ing </w:t>
      </w:r>
      <w:r w:rsidRPr="00C016D9">
        <w:t xml:space="preserve"> self-direction for improvement</w:t>
      </w:r>
      <w:r>
        <w:t xml:space="preserve"> w</w:t>
      </w:r>
      <w:r w:rsidRPr="00C016D9">
        <w:t>ith guidance as needed</w:t>
      </w:r>
      <w:r>
        <w:t>; and c</w:t>
      </w:r>
      <w:r w:rsidRPr="00C016D9">
        <w:t>oach</w:t>
      </w:r>
      <w:r w:rsidR="003948A3">
        <w:t>ing</w:t>
      </w:r>
      <w:r w:rsidRPr="00C016D9">
        <w:t xml:space="preserve"> for change</w:t>
      </w:r>
      <w:r>
        <w:t xml:space="preserve">. </w:t>
      </w:r>
    </w:p>
    <w:p w14:paraId="2B5E8002" w14:textId="77777777" w:rsidR="006919A3" w:rsidRDefault="00346B18" w:rsidP="00346B18">
      <w:r w:rsidRPr="00346B18">
        <w:t>The R2C2 model has four phases</w:t>
      </w:r>
      <w:r w:rsidR="006919A3">
        <w:t>:</w:t>
      </w:r>
    </w:p>
    <w:p w14:paraId="6FF278A0" w14:textId="7A0D7BB5" w:rsidR="0018015F" w:rsidRDefault="006919A3" w:rsidP="0036081E">
      <w:pPr>
        <w:pStyle w:val="ListParagraph"/>
        <w:numPr>
          <w:ilvl w:val="0"/>
          <w:numId w:val="1"/>
        </w:numPr>
      </w:pPr>
      <w:r>
        <w:t xml:space="preserve">Build </w:t>
      </w:r>
      <w:r w:rsidRPr="0036081E">
        <w:rPr>
          <w:b/>
        </w:rPr>
        <w:t>R</w:t>
      </w:r>
      <w:r>
        <w:t xml:space="preserve">elationship. In this phase, </w:t>
      </w:r>
      <w:r w:rsidR="00346B18" w:rsidRPr="00346B18">
        <w:t xml:space="preserve">the </w:t>
      </w:r>
      <w:r w:rsidR="00957688">
        <w:t xml:space="preserve">supervisor/ </w:t>
      </w:r>
      <w:r>
        <w:t>facilitator</w:t>
      </w:r>
      <w:r w:rsidR="00346B18" w:rsidRPr="00346B18">
        <w:t xml:space="preserve"> builds the relationship in order to engage the learner. </w:t>
      </w:r>
      <w:r w:rsidR="009C6FC7">
        <w:t>Facilitators</w:t>
      </w:r>
      <w:r w:rsidR="003948A3">
        <w:t>/ supervisors</w:t>
      </w:r>
      <w:r w:rsidR="009C6FC7">
        <w:t xml:space="preserve"> show interest in the learner/ physician and are genuinely curious about their experiences, challenges, successes and goals</w:t>
      </w:r>
      <w:r w:rsidR="003822C5">
        <w:t xml:space="preserve">, </w:t>
      </w:r>
      <w:r w:rsidR="003822C5" w:rsidRPr="00346B18">
        <w:t>provid</w:t>
      </w:r>
      <w:r w:rsidR="003822C5">
        <w:t>ing</w:t>
      </w:r>
      <w:r w:rsidR="003822C5" w:rsidRPr="00346B18">
        <w:t xml:space="preserve"> the learner with an opportunity to describe their experiences and their goals for the discussion. </w:t>
      </w:r>
      <w:r w:rsidR="009C6FC7">
        <w:t xml:space="preserve"> </w:t>
      </w:r>
      <w:r w:rsidR="003948A3">
        <w:t>T</w:t>
      </w:r>
      <w:r w:rsidR="009C6FC7">
        <w:t xml:space="preserve">he facilitator </w:t>
      </w:r>
      <w:r w:rsidR="003822C5">
        <w:t xml:space="preserve">also </w:t>
      </w:r>
      <w:r w:rsidR="00346B18" w:rsidRPr="00346B18">
        <w:t>describes the purpose of the feedback</w:t>
      </w:r>
      <w:r w:rsidR="009C6FC7">
        <w:t xml:space="preserve"> and responds to questions about this.</w:t>
      </w:r>
      <w:r w:rsidR="00346B18" w:rsidRPr="00346B18">
        <w:t xml:space="preserve"> </w:t>
      </w:r>
    </w:p>
    <w:p w14:paraId="72C3E84D" w14:textId="77777777" w:rsidR="0036081E" w:rsidRDefault="0036081E" w:rsidP="0036081E">
      <w:pPr>
        <w:pStyle w:val="ListParagraph"/>
      </w:pPr>
    </w:p>
    <w:p w14:paraId="7CBEAB62" w14:textId="687ADC83" w:rsidR="006919A3" w:rsidRDefault="006919A3" w:rsidP="006919A3">
      <w:pPr>
        <w:pStyle w:val="ListParagraph"/>
        <w:numPr>
          <w:ilvl w:val="0"/>
          <w:numId w:val="1"/>
        </w:numPr>
      </w:pPr>
      <w:r>
        <w:t xml:space="preserve">Explore Reactions. Here, the </w:t>
      </w:r>
      <w:r w:rsidR="00957688">
        <w:t>supervisor</w:t>
      </w:r>
      <w:r w:rsidR="00346B18" w:rsidRPr="00346B18">
        <w:t xml:space="preserve"> explores the learner’s reactions to </w:t>
      </w:r>
      <w:r w:rsidR="009C6FC7">
        <w:t xml:space="preserve">the performance data to </w:t>
      </w:r>
      <w:r w:rsidR="00346B18" w:rsidRPr="00346B18">
        <w:t>ensure the learner feels understood and th</w:t>
      </w:r>
      <w:r w:rsidR="003822C5">
        <w:t xml:space="preserve">at their </w:t>
      </w:r>
      <w:r w:rsidR="00346B18" w:rsidRPr="00346B18">
        <w:t xml:space="preserve">perspectives </w:t>
      </w:r>
      <w:r w:rsidR="003822C5">
        <w:t xml:space="preserve">are </w:t>
      </w:r>
      <w:r w:rsidR="00346B18" w:rsidRPr="00346B18">
        <w:t>heard and respected. The</w:t>
      </w:r>
      <w:r w:rsidR="009C6FC7">
        <w:t xml:space="preserve"> facilitator </w:t>
      </w:r>
      <w:r w:rsidR="00346B18" w:rsidRPr="00346B18">
        <w:t xml:space="preserve">queries initial reactions, surprises, and asks how this feedback compared with previous performance feedback.  </w:t>
      </w:r>
      <w:r w:rsidR="003822C5">
        <w:t>It is an opportunity to explore the learner’s emotional reactions.</w:t>
      </w:r>
    </w:p>
    <w:p w14:paraId="28E300FC" w14:textId="77777777" w:rsidR="0018015F" w:rsidRDefault="0018015F" w:rsidP="0018015F">
      <w:pPr>
        <w:pStyle w:val="ListParagraph"/>
      </w:pPr>
    </w:p>
    <w:p w14:paraId="2EC961AE" w14:textId="1CAED1ED" w:rsidR="006919A3" w:rsidRDefault="006919A3" w:rsidP="006919A3">
      <w:pPr>
        <w:pStyle w:val="ListParagraph"/>
        <w:numPr>
          <w:ilvl w:val="0"/>
          <w:numId w:val="1"/>
        </w:numPr>
      </w:pPr>
      <w:r>
        <w:t xml:space="preserve">Determine Content. In the third </w:t>
      </w:r>
      <w:r w:rsidR="00346B18" w:rsidRPr="00346B18">
        <w:t xml:space="preserve">phase, the </w:t>
      </w:r>
      <w:r w:rsidR="00957688">
        <w:t>supervisor</w:t>
      </w:r>
      <w:r w:rsidR="00346B18" w:rsidRPr="00346B18">
        <w:t xml:space="preserve"> explores and helps the learner determine the content of the </w:t>
      </w:r>
      <w:r w:rsidR="003822C5">
        <w:t xml:space="preserve">performance data and </w:t>
      </w:r>
      <w:r w:rsidR="00346B18" w:rsidRPr="00346B18">
        <w:t xml:space="preserve">feedback to ensure the learner is clear about </w:t>
      </w:r>
      <w:r w:rsidR="003822C5">
        <w:t xml:space="preserve">what it means </w:t>
      </w:r>
      <w:r w:rsidR="00346B18" w:rsidRPr="00346B18">
        <w:t xml:space="preserve">and the opportunities it suggests for improvement.  The </w:t>
      </w:r>
      <w:r w:rsidR="00957688">
        <w:t>supervisor</w:t>
      </w:r>
      <w:r w:rsidR="00346B18" w:rsidRPr="00346B18">
        <w:t xml:space="preserve"> clarifies the learner’s perceptions about the content by going through it in a systematic way</w:t>
      </w:r>
      <w:r w:rsidR="003822C5">
        <w:t xml:space="preserve"> and </w:t>
      </w:r>
      <w:r w:rsidR="00346B18" w:rsidRPr="00346B18">
        <w:t xml:space="preserve">by asking </w:t>
      </w:r>
      <w:r w:rsidR="003822C5">
        <w:t xml:space="preserve">open </w:t>
      </w:r>
      <w:r w:rsidR="00346B18" w:rsidRPr="00346B18">
        <w:t xml:space="preserve">questions to understand what the learner believes about their own performance. </w:t>
      </w:r>
    </w:p>
    <w:p w14:paraId="17D4D64B" w14:textId="77777777" w:rsidR="0018015F" w:rsidRDefault="0018015F" w:rsidP="0018015F">
      <w:pPr>
        <w:pStyle w:val="ListParagraph"/>
      </w:pPr>
    </w:p>
    <w:p w14:paraId="3B3C0980" w14:textId="10D258D1" w:rsidR="006919A3" w:rsidRDefault="005D3072" w:rsidP="006919A3">
      <w:pPr>
        <w:pStyle w:val="ListParagraph"/>
        <w:numPr>
          <w:ilvl w:val="0"/>
          <w:numId w:val="1"/>
        </w:numPr>
      </w:pPr>
      <w:r>
        <w:lastRenderedPageBreak/>
        <w:t xml:space="preserve">Coach for Change. </w:t>
      </w:r>
      <w:r w:rsidR="00346B18" w:rsidRPr="00346B18">
        <w:t xml:space="preserve">In the final stage, the </w:t>
      </w:r>
      <w:r w:rsidR="006919A3">
        <w:t>facilitator</w:t>
      </w:r>
      <w:r w:rsidR="00346B18" w:rsidRPr="00346B18">
        <w:t xml:space="preserve"> coaches for change by helping the learner identify </w:t>
      </w:r>
      <w:r w:rsidR="003822C5">
        <w:t xml:space="preserve">priority </w:t>
      </w:r>
      <w:r w:rsidR="00346B18" w:rsidRPr="00346B18">
        <w:t xml:space="preserve">areas for change in order to co-develop an achievable learning change plan. The </w:t>
      </w:r>
      <w:r w:rsidR="00957688">
        <w:t>supervisor</w:t>
      </w:r>
      <w:r w:rsidR="00346B18" w:rsidRPr="00346B18">
        <w:t xml:space="preserve"> will ensure the learner can describe and commit to </w:t>
      </w:r>
      <w:r w:rsidR="003822C5">
        <w:t xml:space="preserve">goals and </w:t>
      </w:r>
      <w:r w:rsidR="00346B18" w:rsidRPr="00346B18">
        <w:t>specific observable changes, along with the actions that will be required, when they will begin, the resources needed, anticipated barriers</w:t>
      </w:r>
      <w:r w:rsidR="003822C5">
        <w:t xml:space="preserve">, </w:t>
      </w:r>
      <w:r w:rsidR="00346B18" w:rsidRPr="00346B18">
        <w:t xml:space="preserve">how they will overcome the barriers and how they will know they have achieved their goal. </w:t>
      </w:r>
      <w:r w:rsidR="00773C02">
        <w:t xml:space="preserve">The facilitator will ensure that there is a record made of the discussion </w:t>
      </w:r>
      <w:r w:rsidR="003822C5">
        <w:t xml:space="preserve">for </w:t>
      </w:r>
      <w:r w:rsidR="00627CE3">
        <w:t xml:space="preserve">guidance and </w:t>
      </w:r>
      <w:r w:rsidR="003822C5">
        <w:t xml:space="preserve">follow-up, </w:t>
      </w:r>
      <w:r w:rsidR="00773C02">
        <w:t xml:space="preserve">whether this is by the learner or the facilitator will depend on the setting and requirements. Having a written plan ensures that the plan is more likely to be followed as well as providing a vehicle for monitoring. </w:t>
      </w:r>
      <w:r w:rsidR="00627CE3">
        <w:t>Importantly, the supervisor will also guide the learner in identifying a follow-up strategy to assess the progress made.</w:t>
      </w:r>
    </w:p>
    <w:p w14:paraId="6EF1FBC5" w14:textId="27671080" w:rsidR="00910E37" w:rsidRDefault="006919A3" w:rsidP="0036081E">
      <w:r>
        <w:t xml:space="preserve">The </w:t>
      </w:r>
      <w:r w:rsidR="00627CE3">
        <w:t xml:space="preserve">R2C2 model </w:t>
      </w:r>
      <w:r>
        <w:t xml:space="preserve">is iterative </w:t>
      </w:r>
      <w:r w:rsidR="00346B18" w:rsidRPr="00346B18">
        <w:t>and encourages returning to previous stages as the plan develops</w:t>
      </w:r>
      <w:r>
        <w:t>, clarification</w:t>
      </w:r>
      <w:r w:rsidR="00346B18" w:rsidRPr="00346B18">
        <w:t xml:space="preserve"> is needed</w:t>
      </w:r>
      <w:r>
        <w:t xml:space="preserve"> or content needs to be reinforced</w:t>
      </w:r>
      <w:r w:rsidR="00346B18" w:rsidRPr="00346B18">
        <w:t>.</w:t>
      </w:r>
    </w:p>
    <w:p w14:paraId="2BB3895E" w14:textId="47955662" w:rsidR="00C016D9" w:rsidRDefault="00C016D9" w:rsidP="0036081E">
      <w:r>
        <w:t xml:space="preserve">The model has been used in medical education settings with individual learners (undergraduate medical students, post graduate trainees); with licensed physicians participating in practice reviews; and with groups and clinics of physicians where the practice has been assessed.  </w:t>
      </w:r>
    </w:p>
    <w:p w14:paraId="712DEFB0" w14:textId="2BD0E30B" w:rsidR="00C016D9" w:rsidRDefault="00C016D9" w:rsidP="0036081E">
      <w:r>
        <w:t xml:space="preserve">The model has been tested with practicing physicians and residents. Peer-reviewed publications pertaining to model </w:t>
      </w:r>
      <w:r w:rsidR="006A67AE">
        <w:t xml:space="preserve">development </w:t>
      </w:r>
      <w:r>
        <w:t xml:space="preserve">are provided in the reference section. </w:t>
      </w:r>
    </w:p>
    <w:p w14:paraId="1B92BDC3" w14:textId="4CEE61DE" w:rsidR="003E6050" w:rsidRDefault="003E6050" w:rsidP="0036081E">
      <w:r>
        <w:t>To date, four versions of R2C2 have been developed</w:t>
      </w:r>
      <w:r w:rsidR="006A67AE">
        <w:t xml:space="preserve"> for use in different contexts. </w:t>
      </w:r>
      <w:r w:rsidR="001B42F2">
        <w:t xml:space="preserve">While they are similar and follow the four phases, some of the phrases and approaches that are suggested differ. </w:t>
      </w:r>
      <w:r w:rsidR="006A67AE">
        <w:t>For each, a tri-fold brochure has been developed to provide specific guidance in each context.  Tri-folds include the goal of each of the 4 phases and suggest specific phrases and strategies for each phase. They are available on the R2C2 website (</w:t>
      </w:r>
      <w:hyperlink r:id="rId13" w:history="1">
        <w:r w:rsidR="001B42F2" w:rsidRPr="005A3558">
          <w:rPr>
            <w:rStyle w:val="Hyperlink"/>
          </w:rPr>
          <w:t>https://medicine.dal.ca/departments/core-units/cpd/faculty-development/R2C2.html</w:t>
        </w:r>
      </w:hyperlink>
      <w:r w:rsidR="0036081E">
        <w:rPr>
          <w:rStyle w:val="Hyperlink"/>
        </w:rPr>
        <w:t xml:space="preserve">). </w:t>
      </w:r>
      <w:r>
        <w:t>The versions are:</w:t>
      </w:r>
    </w:p>
    <w:p w14:paraId="2E97CD2E" w14:textId="17AEA3EB" w:rsidR="002F328B" w:rsidRDefault="003E6050" w:rsidP="003E6050">
      <w:pPr>
        <w:pStyle w:val="ListParagraph"/>
        <w:numPr>
          <w:ilvl w:val="0"/>
          <w:numId w:val="2"/>
        </w:numPr>
      </w:pPr>
      <w:r>
        <w:t>Physicians</w:t>
      </w:r>
      <w:r w:rsidR="001B42F2">
        <w:t xml:space="preserve"> in practice</w:t>
      </w:r>
      <w:r>
        <w:t>. This version</w:t>
      </w:r>
      <w:r w:rsidR="002F328B">
        <w:t xml:space="preserve"> is being</w:t>
      </w:r>
      <w:r>
        <w:t xml:space="preserve"> used to guide facilitated discussions</w:t>
      </w:r>
      <w:r w:rsidR="002F328B">
        <w:t xml:space="preserve"> </w:t>
      </w:r>
      <w:r w:rsidR="001B42F2">
        <w:t xml:space="preserve">about a physician’s collated performance data </w:t>
      </w:r>
      <w:r w:rsidR="002F328B">
        <w:t>in order to develop</w:t>
      </w:r>
      <w:r w:rsidR="001B42F2">
        <w:t xml:space="preserve"> an </w:t>
      </w:r>
      <w:r w:rsidR="002F328B">
        <w:t xml:space="preserve">action plan for </w:t>
      </w:r>
      <w:r w:rsidR="001B42F2">
        <w:t xml:space="preserve">improvement. </w:t>
      </w:r>
      <w:r w:rsidR="002F328B">
        <w:t xml:space="preserve"> Currently, it is being used in conjunction with:</w:t>
      </w:r>
    </w:p>
    <w:p w14:paraId="417EBA11" w14:textId="61F5399C" w:rsidR="002F328B" w:rsidRDefault="003E6050" w:rsidP="002F328B">
      <w:pPr>
        <w:pStyle w:val="ListParagraph"/>
        <w:numPr>
          <w:ilvl w:val="1"/>
          <w:numId w:val="2"/>
        </w:numPr>
      </w:pPr>
      <w:r>
        <w:t xml:space="preserve">the Medical Council of Canada’s MCC 360 assessment tool which provides </w:t>
      </w:r>
      <w:r w:rsidR="0054721A">
        <w:t>perf</w:t>
      </w:r>
      <w:r w:rsidR="0036081E">
        <w:t>ormance</w:t>
      </w:r>
      <w:r w:rsidR="0054721A">
        <w:t xml:space="preserve"> data and </w:t>
      </w:r>
      <w:r>
        <w:t xml:space="preserve">feedback on professionalism, communication and collaboration from the perspectives of patients, physician colleagues, and health care professionals (e.g., nurses, pharmacists) working with the physician; </w:t>
      </w:r>
    </w:p>
    <w:p w14:paraId="6309C576" w14:textId="69405553" w:rsidR="002F328B" w:rsidRDefault="002F328B" w:rsidP="002F328B">
      <w:pPr>
        <w:pStyle w:val="ListParagraph"/>
        <w:numPr>
          <w:ilvl w:val="1"/>
          <w:numId w:val="2"/>
        </w:numPr>
      </w:pPr>
      <w:r>
        <w:t>performance data provided by</w:t>
      </w:r>
      <w:r w:rsidR="0036081E">
        <w:t xml:space="preserve"> several Canadian</w:t>
      </w:r>
      <w:r>
        <w:t xml:space="preserve"> </w:t>
      </w:r>
      <w:r w:rsidR="003E6050">
        <w:t>regulatory authorities</w:t>
      </w:r>
      <w:r w:rsidR="0036081E">
        <w:t xml:space="preserve"> </w:t>
      </w:r>
      <w:r w:rsidR="003E6050">
        <w:t xml:space="preserve">and </w:t>
      </w:r>
    </w:p>
    <w:p w14:paraId="70036A58" w14:textId="534B1BD1" w:rsidR="0018015F" w:rsidRDefault="002F328B" w:rsidP="0036081E">
      <w:pPr>
        <w:pStyle w:val="ListParagraph"/>
        <w:numPr>
          <w:ilvl w:val="1"/>
          <w:numId w:val="2"/>
        </w:numPr>
      </w:pPr>
      <w:r>
        <w:t xml:space="preserve">performance data provided by </w:t>
      </w:r>
      <w:r w:rsidR="003E6050">
        <w:t xml:space="preserve">Health Authorities for regular review </w:t>
      </w:r>
    </w:p>
    <w:p w14:paraId="0377081B" w14:textId="77777777" w:rsidR="0036081E" w:rsidRDefault="0036081E" w:rsidP="0036081E">
      <w:pPr>
        <w:pStyle w:val="ListParagraph"/>
        <w:ind w:left="1440"/>
      </w:pPr>
    </w:p>
    <w:p w14:paraId="1AF16A8B" w14:textId="2FFB51C4" w:rsidR="002F328B" w:rsidRDefault="002F328B" w:rsidP="002F328B">
      <w:pPr>
        <w:pStyle w:val="ListParagraph"/>
        <w:numPr>
          <w:ilvl w:val="0"/>
          <w:numId w:val="2"/>
        </w:numPr>
      </w:pPr>
      <w:r>
        <w:t>Resident</w:t>
      </w:r>
      <w:r w:rsidR="001B42F2">
        <w:t xml:space="preserve"> </w:t>
      </w:r>
      <w:r w:rsidR="00957688">
        <w:t>f</w:t>
      </w:r>
      <w:r w:rsidR="001B42F2">
        <w:t>ormal</w:t>
      </w:r>
      <w:r w:rsidR="0036081E">
        <w:t xml:space="preserve">. </w:t>
      </w:r>
      <w:r>
        <w:t xml:space="preserve">This version is being used where </w:t>
      </w:r>
      <w:r w:rsidR="001B42F2">
        <w:t xml:space="preserve">performance </w:t>
      </w:r>
      <w:r>
        <w:t xml:space="preserve">data (e.g., daily encounter forms, EPA forms, multisource feedback) </w:t>
      </w:r>
      <w:r w:rsidR="001B42F2">
        <w:t xml:space="preserve">are collated and used </w:t>
      </w:r>
      <w:r>
        <w:t xml:space="preserve">to guide regular composite reviews at the end of rotations, 4 – 6 month reviews, or end-of-year reviews. The intent is to help the learner develop a learning plan </w:t>
      </w:r>
      <w:r w:rsidR="0018015F">
        <w:t>for the next phase of learning.</w:t>
      </w:r>
      <w:r w:rsidR="001B42F2">
        <w:t xml:space="preserve"> While it has been formally tested only with residents, it is also being used with students.</w:t>
      </w:r>
    </w:p>
    <w:p w14:paraId="30CB4D7E" w14:textId="77777777" w:rsidR="0018015F" w:rsidRDefault="0018015F" w:rsidP="0018015F">
      <w:pPr>
        <w:pStyle w:val="ListParagraph"/>
      </w:pPr>
    </w:p>
    <w:p w14:paraId="42F06FC4" w14:textId="2C29CB74" w:rsidR="002F328B" w:rsidRDefault="002F328B" w:rsidP="002F328B">
      <w:pPr>
        <w:pStyle w:val="ListParagraph"/>
        <w:numPr>
          <w:ilvl w:val="0"/>
          <w:numId w:val="2"/>
        </w:numPr>
      </w:pPr>
      <w:r>
        <w:t xml:space="preserve">Clinics and groups of physicians. This version is being used in settings in which there is group as well as person-specific data. The intent is guide improvement at both the group and individual levels. </w:t>
      </w:r>
    </w:p>
    <w:p w14:paraId="4B752198" w14:textId="77777777" w:rsidR="0018015F" w:rsidRDefault="0018015F" w:rsidP="0018015F">
      <w:pPr>
        <w:pStyle w:val="ListParagraph"/>
      </w:pPr>
    </w:p>
    <w:p w14:paraId="4ED5438B" w14:textId="55DE83BE" w:rsidR="002F328B" w:rsidRDefault="002F328B" w:rsidP="002F328B">
      <w:pPr>
        <w:pStyle w:val="ListParagraph"/>
        <w:numPr>
          <w:ilvl w:val="0"/>
          <w:numId w:val="2"/>
        </w:numPr>
      </w:pPr>
      <w:r>
        <w:t>In</w:t>
      </w:r>
      <w:r w:rsidR="001B42F2">
        <w:t>-</w:t>
      </w:r>
      <w:r>
        <w:t xml:space="preserve"> the</w:t>
      </w:r>
      <w:r w:rsidR="001B42F2">
        <w:t>-</w:t>
      </w:r>
      <w:r>
        <w:t xml:space="preserve"> Moment. This version is being used </w:t>
      </w:r>
      <w:r w:rsidR="001B42F2">
        <w:t xml:space="preserve">in clinical settings </w:t>
      </w:r>
      <w:r w:rsidR="003A3F61">
        <w:t>with medical students and post graduate trainees following a clinical experience, procedural observation or a challenging case</w:t>
      </w:r>
      <w:r w:rsidR="001B42F2">
        <w:t xml:space="preserve">, to provide </w:t>
      </w:r>
      <w:r w:rsidR="003A3F61">
        <w:t xml:space="preserve">immediate feedback </w:t>
      </w:r>
      <w:r w:rsidR="001B42F2">
        <w:t>and coaching,</w:t>
      </w:r>
      <w:r w:rsidR="0036081E">
        <w:t xml:space="preserve"> which</w:t>
      </w:r>
      <w:r w:rsidR="003A3F61">
        <w:t xml:space="preserve"> can be adopted with subsequent patients, clinics, or other experiences. </w:t>
      </w:r>
    </w:p>
    <w:p w14:paraId="4EF705C0" w14:textId="3B127E3F" w:rsidR="003E6050" w:rsidRDefault="003A3F61" w:rsidP="003A3F61">
      <w:r>
        <w:t>Please consult the</w:t>
      </w:r>
      <w:r w:rsidR="00627CE3">
        <w:t xml:space="preserve"> </w:t>
      </w:r>
      <w:r>
        <w:t xml:space="preserve">tri-folds for a general overview for each of the </w:t>
      </w:r>
      <w:r w:rsidR="00627CE3">
        <w:t>versions</w:t>
      </w:r>
      <w:r w:rsidR="0036081E">
        <w:t xml:space="preserve">: </w:t>
      </w:r>
      <w:hyperlink r:id="rId14" w:history="1">
        <w:r w:rsidR="0036081E" w:rsidRPr="00E85332">
          <w:rPr>
            <w:rStyle w:val="Hyperlink"/>
          </w:rPr>
          <w:t>https://medicine.dal.ca/departments/core-units/cpd/faculty-development/R2C2.html</w:t>
        </w:r>
      </w:hyperlink>
      <w:r w:rsidR="0036081E">
        <w:t xml:space="preserve">.  </w:t>
      </w:r>
      <w:r>
        <w:t xml:space="preserve">The tri-folds contain the goals for each of the four phases, and suggest </w:t>
      </w:r>
      <w:r w:rsidR="00627CE3">
        <w:t xml:space="preserve">specific </w:t>
      </w:r>
      <w:r>
        <w:t>strategies and phrases</w:t>
      </w:r>
      <w:r w:rsidR="00627CE3">
        <w:t xml:space="preserve"> for each, developed from the research conducted to date</w:t>
      </w:r>
      <w:r>
        <w:t>. Recognizing that additional guidance may be required in some instances, the next section contains tips to supplement the tri-fold information.</w:t>
      </w:r>
    </w:p>
    <w:p w14:paraId="2A03C181" w14:textId="5E52FD03" w:rsidR="003A3F61" w:rsidRDefault="003A3F61">
      <w:r>
        <w:br w:type="page"/>
      </w:r>
    </w:p>
    <w:p w14:paraId="30C14C42" w14:textId="692EEF0E" w:rsidR="003A3F61" w:rsidRPr="003A3F61" w:rsidRDefault="00570762" w:rsidP="003A3F61">
      <w:pPr>
        <w:jc w:val="center"/>
        <w:rPr>
          <w:b/>
          <w:sz w:val="28"/>
          <w:szCs w:val="28"/>
        </w:rPr>
      </w:pPr>
      <w:r>
        <w:rPr>
          <w:b/>
          <w:sz w:val="28"/>
          <w:szCs w:val="28"/>
        </w:rPr>
        <w:t xml:space="preserve">GENERAL </w:t>
      </w:r>
      <w:r w:rsidR="003A3F61" w:rsidRPr="003A3F61">
        <w:rPr>
          <w:b/>
          <w:sz w:val="28"/>
          <w:szCs w:val="28"/>
        </w:rPr>
        <w:t>TIPS</w:t>
      </w:r>
      <w:r w:rsidR="00587B6D">
        <w:rPr>
          <w:b/>
          <w:sz w:val="28"/>
          <w:szCs w:val="28"/>
        </w:rPr>
        <w:t xml:space="preserve"> </w:t>
      </w:r>
      <w:r w:rsidR="008D7433">
        <w:rPr>
          <w:b/>
          <w:sz w:val="28"/>
          <w:szCs w:val="28"/>
        </w:rPr>
        <w:t xml:space="preserve">and </w:t>
      </w:r>
      <w:r w:rsidR="00E32931">
        <w:rPr>
          <w:b/>
          <w:sz w:val="28"/>
          <w:szCs w:val="28"/>
        </w:rPr>
        <w:t>S</w:t>
      </w:r>
      <w:r w:rsidR="008D7433">
        <w:rPr>
          <w:b/>
          <w:sz w:val="28"/>
          <w:szCs w:val="28"/>
        </w:rPr>
        <w:t>trategies</w:t>
      </w:r>
    </w:p>
    <w:p w14:paraId="53407681" w14:textId="77777777" w:rsidR="003E6050" w:rsidRPr="003A3F61" w:rsidRDefault="003E6050" w:rsidP="003E6050">
      <w:r w:rsidRPr="003A3F61">
        <w:t>General principles for using the R2C2 feedback and coaching model:</w:t>
      </w:r>
    </w:p>
    <w:p w14:paraId="6B0F13E5" w14:textId="4895D49C" w:rsidR="003E6050" w:rsidRPr="003A3F61" w:rsidRDefault="003E6050" w:rsidP="003A3F61">
      <w:pPr>
        <w:ind w:left="720" w:hanging="360"/>
      </w:pPr>
      <w:r w:rsidRPr="003A3F61">
        <w:t>1.</w:t>
      </w:r>
      <w:r w:rsidRPr="003A3F61">
        <w:tab/>
        <w:t xml:space="preserve">The goal of the R2C2 feedback and coaching model is to promote </w:t>
      </w:r>
      <w:r w:rsidR="003A3F61">
        <w:t>learner</w:t>
      </w:r>
      <w:r w:rsidR="005511FE">
        <w:t>/physician/group</w:t>
      </w:r>
      <w:r w:rsidRPr="003A3F61">
        <w:t xml:space="preserve"> critical reflection</w:t>
      </w:r>
      <w:r w:rsidR="003A3F61">
        <w:t>s</w:t>
      </w:r>
      <w:r w:rsidRPr="003A3F61">
        <w:t xml:space="preserve"> on</w:t>
      </w:r>
      <w:r w:rsidR="00627CE3">
        <w:t xml:space="preserve"> their performance data and </w:t>
      </w:r>
      <w:r w:rsidR="003A3F61">
        <w:t>feedback</w:t>
      </w:r>
      <w:r w:rsidRPr="003A3F61">
        <w:t xml:space="preserve"> and through that, identification of opportunities for improvement and development of a plan for addressing them.</w:t>
      </w:r>
      <w:r w:rsidR="00627CE3">
        <w:t xml:space="preserve"> The </w:t>
      </w:r>
      <w:r w:rsidR="00587B6D">
        <w:t xml:space="preserve">overall </w:t>
      </w:r>
      <w:r w:rsidR="00627CE3">
        <w:t>goal is development and improvement.</w:t>
      </w:r>
    </w:p>
    <w:p w14:paraId="3C7B1AA6" w14:textId="2E19A274" w:rsidR="003E6050" w:rsidRPr="003A3F61" w:rsidRDefault="003E6050" w:rsidP="003A3F61">
      <w:pPr>
        <w:ind w:left="720" w:hanging="360"/>
      </w:pPr>
      <w:r w:rsidRPr="003A3F61">
        <w:t>2.</w:t>
      </w:r>
      <w:r w:rsidRPr="003A3F61">
        <w:tab/>
        <w:t xml:space="preserve">When the </w:t>
      </w:r>
      <w:r w:rsidR="005511FE">
        <w:t>feedback</w:t>
      </w:r>
      <w:r w:rsidRPr="003A3F61">
        <w:t xml:space="preserve"> suggest</w:t>
      </w:r>
      <w:r w:rsidR="005511FE">
        <w:t>s</w:t>
      </w:r>
      <w:r w:rsidRPr="003A3F61">
        <w:t xml:space="preserve"> a need for change, the challenge in some cases is to conduct the feedback conversation in a non-threatening manner that encourages the </w:t>
      </w:r>
      <w:r w:rsidR="005511FE">
        <w:t>learner/</w:t>
      </w:r>
      <w:r w:rsidRPr="003A3F61">
        <w:t>physician</w:t>
      </w:r>
      <w:r w:rsidR="005511FE">
        <w:t>/group</w:t>
      </w:r>
      <w:r w:rsidRPr="003A3F61">
        <w:t xml:space="preserve"> to take on the feedback in a positive way and move ahead with improvement.</w:t>
      </w:r>
    </w:p>
    <w:p w14:paraId="59BA1FDB" w14:textId="73A86DFA" w:rsidR="003E6050" w:rsidRPr="003A3F61" w:rsidRDefault="003E6050" w:rsidP="003A3F61">
      <w:pPr>
        <w:ind w:left="720" w:hanging="360"/>
      </w:pPr>
      <w:r w:rsidRPr="003A3F61">
        <w:t>3.</w:t>
      </w:r>
      <w:r w:rsidRPr="003A3F61">
        <w:tab/>
        <w:t>One approach that helps is “finding common ground”</w:t>
      </w:r>
      <w:r w:rsidR="005511FE">
        <w:t xml:space="preserve">. </w:t>
      </w:r>
      <w:r w:rsidRPr="003A3F61">
        <w:t xml:space="preserve">Learn what they value in their </w:t>
      </w:r>
      <w:r w:rsidR="00627CE3">
        <w:t xml:space="preserve">education and </w:t>
      </w:r>
      <w:r w:rsidR="005511FE">
        <w:t>work</w:t>
      </w:r>
      <w:r w:rsidRPr="003A3F61">
        <w:t xml:space="preserve"> identifies this common ground</w:t>
      </w:r>
      <w:r w:rsidR="005511FE">
        <w:t>.</w:t>
      </w:r>
      <w:r w:rsidR="00627CE3">
        <w:t xml:space="preserve"> For physicians and groups, i</w:t>
      </w:r>
      <w:r w:rsidR="005511FE">
        <w:t>deas</w:t>
      </w:r>
      <w:r w:rsidRPr="003A3F61">
        <w:t xml:space="preserve"> such as “good patient care” or “providing an efficient service” </w:t>
      </w:r>
      <w:r w:rsidR="005511FE">
        <w:t>may be</w:t>
      </w:r>
      <w:r w:rsidRPr="003A3F61">
        <w:t xml:space="preserve"> identified.   Framing the improvement in terms of what </w:t>
      </w:r>
      <w:r w:rsidR="005511FE">
        <w:t>is valued</w:t>
      </w:r>
      <w:r w:rsidRPr="003A3F61">
        <w:t xml:space="preserve"> </w:t>
      </w:r>
      <w:r w:rsidR="005511FE">
        <w:t xml:space="preserve">helps </w:t>
      </w:r>
      <w:r w:rsidRPr="003A3F61">
        <w:t>create buy-in.</w:t>
      </w:r>
    </w:p>
    <w:p w14:paraId="5464EE52" w14:textId="63CA9AFC" w:rsidR="003E6050" w:rsidRDefault="003E6050" w:rsidP="003A3F61">
      <w:pPr>
        <w:ind w:left="720" w:hanging="360"/>
      </w:pPr>
      <w:r w:rsidRPr="003A3F61">
        <w:t>4.</w:t>
      </w:r>
      <w:r w:rsidRPr="003A3F61">
        <w:tab/>
      </w:r>
      <w:r w:rsidR="005511FE">
        <w:t xml:space="preserve">There will be situations in which the learner/physician/group are </w:t>
      </w:r>
      <w:r w:rsidRPr="003A3F61">
        <w:t xml:space="preserve">truly excelling and </w:t>
      </w:r>
      <w:r w:rsidR="005511FE">
        <w:t xml:space="preserve">there is nothing on the report or observation to </w:t>
      </w:r>
      <w:r w:rsidRPr="003A3F61">
        <w:t>indicate performance gaps</w:t>
      </w:r>
      <w:r w:rsidR="00627CE3">
        <w:t>.  In this case</w:t>
      </w:r>
      <w:r w:rsidRPr="003A3F61">
        <w:t xml:space="preserve"> an approach is to ask a general question to determine if there is something they aspire to improve, learn, or do differently. The premise is that </w:t>
      </w:r>
      <w:r w:rsidR="005511FE">
        <w:t xml:space="preserve">everyone can improve or enhance practice.  </w:t>
      </w:r>
      <w:r w:rsidRPr="003A3F61">
        <w:t xml:space="preserve">  Such a discussion may lead to planning a change and create opportunit</w:t>
      </w:r>
      <w:r w:rsidR="005511FE">
        <w:t>ies</w:t>
      </w:r>
      <w:r w:rsidRPr="003A3F61">
        <w:t xml:space="preserve"> for highly-performing </w:t>
      </w:r>
      <w:r w:rsidR="005511FE">
        <w:t xml:space="preserve">learners, </w:t>
      </w:r>
      <w:r w:rsidRPr="003A3F61">
        <w:t>p</w:t>
      </w:r>
      <w:r w:rsidR="005511FE">
        <w:t>hysicians and groups.</w:t>
      </w:r>
    </w:p>
    <w:p w14:paraId="6EA8AC15" w14:textId="77777777" w:rsidR="005C61E2" w:rsidRPr="003A3F61" w:rsidRDefault="005C61E2" w:rsidP="003A3F61">
      <w:pPr>
        <w:ind w:left="720" w:hanging="360"/>
      </w:pPr>
    </w:p>
    <w:p w14:paraId="55278643" w14:textId="02EB50CA" w:rsidR="005511FE" w:rsidRPr="005C61E2" w:rsidRDefault="00587B6D" w:rsidP="003E6050">
      <w:pPr>
        <w:rPr>
          <w:b/>
        </w:rPr>
      </w:pPr>
      <w:r w:rsidRPr="005C61E2">
        <w:rPr>
          <w:b/>
        </w:rPr>
        <w:t>Additional tips</w:t>
      </w:r>
      <w:r w:rsidR="005C61E2">
        <w:rPr>
          <w:b/>
        </w:rPr>
        <w:t>, phrases</w:t>
      </w:r>
      <w:r w:rsidRPr="005C61E2">
        <w:rPr>
          <w:b/>
        </w:rPr>
        <w:t xml:space="preserve"> and strategies for using R2C2</w:t>
      </w:r>
      <w:r w:rsidR="005511FE" w:rsidRPr="005C61E2">
        <w:rPr>
          <w:b/>
        </w:rPr>
        <w:t>:</w:t>
      </w:r>
    </w:p>
    <w:p w14:paraId="068F4060" w14:textId="0E1F26CF" w:rsidR="005C61E2" w:rsidRDefault="005C61E2" w:rsidP="005C61E2">
      <w:pPr>
        <w:pStyle w:val="ListParagraph"/>
        <w:numPr>
          <w:ilvl w:val="0"/>
          <w:numId w:val="10"/>
        </w:numPr>
      </w:pPr>
      <w:r>
        <w:t>Prepare for your session by considering what you know about the physician/learner drawing on the available documentation, their context and other information you might have. Consider:</w:t>
      </w:r>
    </w:p>
    <w:p w14:paraId="40A56988" w14:textId="77777777" w:rsidR="005C61E2" w:rsidRDefault="005C61E2" w:rsidP="005C61E2">
      <w:pPr>
        <w:pStyle w:val="ListParagraph"/>
        <w:numPr>
          <w:ilvl w:val="0"/>
          <w:numId w:val="9"/>
        </w:numPr>
        <w:ind w:left="1080"/>
      </w:pPr>
      <w:r>
        <w:t xml:space="preserve">The changes you think are important. First priority should be those that compromise patient safety. </w:t>
      </w:r>
    </w:p>
    <w:p w14:paraId="24CE6B43" w14:textId="77777777" w:rsidR="005C61E2" w:rsidRDefault="005C61E2" w:rsidP="005C61E2">
      <w:pPr>
        <w:pStyle w:val="ListParagraph"/>
        <w:numPr>
          <w:ilvl w:val="0"/>
          <w:numId w:val="9"/>
        </w:numPr>
        <w:ind w:left="1080"/>
      </w:pPr>
      <w:r>
        <w:t>The complexity of the changes.  Are these feasible? Do you need to consider how they can be broken down into smaller components to ensure completion in a reasonable amount of time?</w:t>
      </w:r>
    </w:p>
    <w:p w14:paraId="1DF5AF8D" w14:textId="77777777" w:rsidR="005C61E2" w:rsidRDefault="005C61E2" w:rsidP="005C61E2">
      <w:pPr>
        <w:pStyle w:val="ListParagraph"/>
        <w:numPr>
          <w:ilvl w:val="0"/>
          <w:numId w:val="9"/>
        </w:numPr>
        <w:ind w:left="1080"/>
      </w:pPr>
      <w:r>
        <w:t>The support you think will be needed. Is it likely to be available? What might be required to ensure support is available.</w:t>
      </w:r>
    </w:p>
    <w:p w14:paraId="755C6F43" w14:textId="77777777" w:rsidR="005C61E2" w:rsidRDefault="005C61E2" w:rsidP="005C61E2">
      <w:pPr>
        <w:pStyle w:val="ListParagraph"/>
        <w:numPr>
          <w:ilvl w:val="0"/>
          <w:numId w:val="9"/>
        </w:numPr>
        <w:ind w:left="1080"/>
      </w:pPr>
      <w:r>
        <w:t>The time required to make the changes.  If too long of a period is required for feedback, this may not yield change.</w:t>
      </w:r>
    </w:p>
    <w:p w14:paraId="2A77C77C" w14:textId="77777777" w:rsidR="005C61E2" w:rsidRDefault="005C61E2" w:rsidP="005C61E2">
      <w:pPr>
        <w:pStyle w:val="ListParagraph"/>
        <w:numPr>
          <w:ilvl w:val="0"/>
          <w:numId w:val="9"/>
        </w:numPr>
        <w:ind w:left="1080"/>
      </w:pPr>
      <w:r>
        <w:t xml:space="preserve">The things that are going on in their setting that may enable or hinder changes. </w:t>
      </w:r>
    </w:p>
    <w:p w14:paraId="0D002C0D" w14:textId="05BC78ED" w:rsidR="005C61E2" w:rsidRDefault="005C61E2" w:rsidP="005C61E2">
      <w:pPr>
        <w:pStyle w:val="ListParagraph"/>
        <w:numPr>
          <w:ilvl w:val="0"/>
          <w:numId w:val="9"/>
        </w:numPr>
        <w:ind w:left="1080"/>
      </w:pPr>
      <w:r>
        <w:t>For residents and learners, consider how well the learner is able to self-assess, their receptiveness to feedback, their motivation, their stage of training, and their milestones/EPAs that need to be met.</w:t>
      </w:r>
    </w:p>
    <w:p w14:paraId="3DF8BFC9" w14:textId="77777777" w:rsidR="005C61E2" w:rsidRDefault="005C61E2" w:rsidP="005C61E2">
      <w:pPr>
        <w:pStyle w:val="ListParagraph"/>
      </w:pPr>
    </w:p>
    <w:p w14:paraId="5A8AC3DC" w14:textId="19D30A2F" w:rsidR="009B3C62" w:rsidRDefault="00587B6D" w:rsidP="005C61E2">
      <w:pPr>
        <w:pStyle w:val="ListParagraph"/>
        <w:numPr>
          <w:ilvl w:val="0"/>
          <w:numId w:val="10"/>
        </w:numPr>
      </w:pPr>
      <w:r>
        <w:t xml:space="preserve">Pay attention to both the </w:t>
      </w:r>
      <w:r w:rsidRPr="005C61E2">
        <w:rPr>
          <w:b/>
        </w:rPr>
        <w:t>process</w:t>
      </w:r>
      <w:r>
        <w:t xml:space="preserve"> of the feedback and coaching discussion and its </w:t>
      </w:r>
      <w:r w:rsidRPr="005C61E2">
        <w:rPr>
          <w:b/>
        </w:rPr>
        <w:t>content</w:t>
      </w:r>
      <w:r>
        <w:t xml:space="preserve">.  </w:t>
      </w:r>
      <w:r w:rsidR="008D7433">
        <w:t xml:space="preserve">Doing so promotes learner engagement and agency. Process and content </w:t>
      </w:r>
      <w:r w:rsidR="00320582">
        <w:t xml:space="preserve">are interconnected and </w:t>
      </w:r>
      <w:r w:rsidR="008D7433">
        <w:t xml:space="preserve">both need attention. </w:t>
      </w:r>
    </w:p>
    <w:p w14:paraId="17413263" w14:textId="2E6D66E5" w:rsidR="009B3C62" w:rsidRDefault="009B3C62" w:rsidP="005C61E2">
      <w:pPr>
        <w:pStyle w:val="ListParagraph"/>
        <w:numPr>
          <w:ilvl w:val="1"/>
          <w:numId w:val="10"/>
        </w:numPr>
      </w:pPr>
      <w:r w:rsidRPr="009B3C62">
        <w:t>Process skills include prepar</w:t>
      </w:r>
      <w:r w:rsidR="008D7433">
        <w:t xml:space="preserve">ing </w:t>
      </w:r>
      <w:r>
        <w:t>for the session</w:t>
      </w:r>
      <w:r w:rsidRPr="009B3C62">
        <w:t xml:space="preserve">, </w:t>
      </w:r>
      <w:r w:rsidR="008D7433">
        <w:t xml:space="preserve">developing and maintaining the </w:t>
      </w:r>
      <w:r w:rsidRPr="009B3C62">
        <w:t xml:space="preserve">relationship, using </w:t>
      </w:r>
      <w:r w:rsidR="008D7433">
        <w:t xml:space="preserve">facilitative </w:t>
      </w:r>
      <w:r w:rsidRPr="009B3C62">
        <w:t>communication skills and techniques to promote reflection and self-assessment</w:t>
      </w:r>
      <w:r>
        <w:t xml:space="preserve">, and </w:t>
      </w:r>
      <w:r w:rsidR="008D7433">
        <w:t xml:space="preserve">being </w:t>
      </w:r>
      <w:r w:rsidRPr="009B3C62">
        <w:t>flexib</w:t>
      </w:r>
      <w:r w:rsidR="008D7433">
        <w:t xml:space="preserve">le so as to respond to the learner.  </w:t>
      </w:r>
    </w:p>
    <w:p w14:paraId="6365E5A6" w14:textId="22F32F6E" w:rsidR="009B3C62" w:rsidRPr="009B3C62" w:rsidRDefault="009B3C62" w:rsidP="005C61E2">
      <w:pPr>
        <w:pStyle w:val="ListParagraph"/>
        <w:numPr>
          <w:ilvl w:val="1"/>
          <w:numId w:val="10"/>
        </w:numPr>
      </w:pPr>
      <w:r w:rsidRPr="009B3C62">
        <w:t>Content skills relate to the specific</w:t>
      </w:r>
      <w:r w:rsidR="008D7433">
        <w:t xml:space="preserve"> performance data and </w:t>
      </w:r>
      <w:r w:rsidRPr="009B3C62">
        <w:t>feedback content</w:t>
      </w:r>
      <w:r w:rsidR="008D7433">
        <w:t xml:space="preserve">.  They </w:t>
      </w:r>
      <w:r w:rsidRPr="009B3C62">
        <w:t xml:space="preserve"> include</w:t>
      </w:r>
      <w:r w:rsidR="00FE7830">
        <w:t xml:space="preserve"> </w:t>
      </w:r>
      <w:r w:rsidRPr="009B3C62">
        <w:t xml:space="preserve">engaging the </w:t>
      </w:r>
      <w:r>
        <w:t>individual</w:t>
      </w:r>
      <w:r w:rsidRPr="009B3C62">
        <w:t xml:space="preserve"> in discussion</w:t>
      </w:r>
      <w:r w:rsidR="008D7433">
        <w:t xml:space="preserve"> of this content</w:t>
      </w:r>
      <w:r w:rsidRPr="009B3C62">
        <w:t xml:space="preserve">, ensuring the discussion </w:t>
      </w:r>
      <w:r>
        <w:t>is</w:t>
      </w:r>
      <w:r w:rsidRPr="009B3C62">
        <w:t xml:space="preserve"> collaborative and focused o</w:t>
      </w:r>
      <w:r>
        <w:t xml:space="preserve">n goal setting, co-developing an Action </w:t>
      </w:r>
      <w:r w:rsidRPr="009B3C62">
        <w:t>Plan, ensuring commitment and following up on the plan.</w:t>
      </w:r>
    </w:p>
    <w:p w14:paraId="02653E4A" w14:textId="77777777" w:rsidR="009B3C62" w:rsidRDefault="009B3C62" w:rsidP="009B3C62">
      <w:pPr>
        <w:pStyle w:val="ListParagraph"/>
      </w:pPr>
    </w:p>
    <w:p w14:paraId="48EDEC0F" w14:textId="064D7ACE" w:rsidR="009B3C62" w:rsidRDefault="00320582" w:rsidP="005C61E2">
      <w:pPr>
        <w:pStyle w:val="ListParagraph"/>
        <w:numPr>
          <w:ilvl w:val="0"/>
          <w:numId w:val="10"/>
        </w:numPr>
      </w:pPr>
      <w:r>
        <w:t xml:space="preserve">Ensure that the discussion is a </w:t>
      </w:r>
      <w:r w:rsidR="009B3C62">
        <w:t xml:space="preserve">coaching </w:t>
      </w:r>
      <w:r w:rsidR="00587B6D">
        <w:t xml:space="preserve">dialogue </w:t>
      </w:r>
      <w:r>
        <w:t>and</w:t>
      </w:r>
      <w:r w:rsidR="009B3C62">
        <w:t xml:space="preserve"> not a teaching</w:t>
      </w:r>
      <w:r w:rsidR="00587B6D">
        <w:t>/</w:t>
      </w:r>
      <w:r>
        <w:t xml:space="preserve">telling </w:t>
      </w:r>
      <w:r w:rsidR="009B3C62">
        <w:t xml:space="preserve">monologue. </w:t>
      </w:r>
    </w:p>
    <w:p w14:paraId="21E24E16" w14:textId="77777777" w:rsidR="009B3C62" w:rsidRDefault="009B3C62" w:rsidP="009B3C62">
      <w:pPr>
        <w:pStyle w:val="ListParagraph"/>
      </w:pPr>
    </w:p>
    <w:p w14:paraId="136F8CCE" w14:textId="64526B5E" w:rsidR="003E6050" w:rsidRDefault="003E6050" w:rsidP="005C61E2">
      <w:pPr>
        <w:pStyle w:val="ListParagraph"/>
        <w:numPr>
          <w:ilvl w:val="0"/>
          <w:numId w:val="10"/>
        </w:numPr>
      </w:pPr>
      <w:r w:rsidRPr="003A3F61">
        <w:t>Encourag</w:t>
      </w:r>
      <w:r w:rsidR="005511FE">
        <w:t>e</w:t>
      </w:r>
      <w:r w:rsidRPr="003A3F61">
        <w:t xml:space="preserve"> critical reflection: (promoting reflection is a goal of the coaching model)</w:t>
      </w:r>
    </w:p>
    <w:p w14:paraId="21EAAF12" w14:textId="1F10EF1E" w:rsidR="005511FE" w:rsidRDefault="005511FE" w:rsidP="005C61E2">
      <w:pPr>
        <w:pStyle w:val="ListParagraph"/>
        <w:numPr>
          <w:ilvl w:val="1"/>
          <w:numId w:val="10"/>
        </w:numPr>
      </w:pPr>
      <w:r>
        <w:t>Can you say more about that?</w:t>
      </w:r>
    </w:p>
    <w:p w14:paraId="67B22764" w14:textId="44C248A7" w:rsidR="005511FE" w:rsidRDefault="005511FE" w:rsidP="005C61E2">
      <w:pPr>
        <w:pStyle w:val="ListParagraph"/>
        <w:numPr>
          <w:ilvl w:val="1"/>
          <w:numId w:val="10"/>
        </w:numPr>
      </w:pPr>
      <w:r>
        <w:t>I’m curious about that, can you tell me more</w:t>
      </w:r>
    </w:p>
    <w:p w14:paraId="6C6A0103" w14:textId="1B3D57A3" w:rsidR="005511FE" w:rsidRDefault="005511FE" w:rsidP="005C61E2">
      <w:pPr>
        <w:pStyle w:val="ListParagraph"/>
        <w:numPr>
          <w:ilvl w:val="1"/>
          <w:numId w:val="10"/>
        </w:numPr>
      </w:pPr>
      <w:r>
        <w:t>That sounds like it was difficult [disappointing, rewarding], can you tell me more?</w:t>
      </w:r>
    </w:p>
    <w:p w14:paraId="1B57CE80" w14:textId="4F9324B9" w:rsidR="005511FE" w:rsidRDefault="005511FE" w:rsidP="005C61E2">
      <w:pPr>
        <w:pStyle w:val="ListParagraph"/>
        <w:numPr>
          <w:ilvl w:val="1"/>
          <w:numId w:val="10"/>
        </w:numPr>
      </w:pPr>
      <w:r>
        <w:t>You said you were surprised by that? Tell me more</w:t>
      </w:r>
    </w:p>
    <w:p w14:paraId="5AF4B68E" w14:textId="083A2233" w:rsidR="005511FE" w:rsidRDefault="005511FE" w:rsidP="005C61E2">
      <w:pPr>
        <w:pStyle w:val="ListParagraph"/>
        <w:numPr>
          <w:ilvl w:val="1"/>
          <w:numId w:val="10"/>
        </w:numPr>
      </w:pPr>
      <w:r>
        <w:t>Minimal facilitators such as pauses to enable people time to speak, ‘uh huh’</w:t>
      </w:r>
      <w:r w:rsidR="0032244F">
        <w:t xml:space="preserve"> (particularly if the conversation is by phone)</w:t>
      </w:r>
    </w:p>
    <w:p w14:paraId="393EC410" w14:textId="77777777" w:rsidR="0032244F" w:rsidRDefault="0032244F" w:rsidP="0032244F">
      <w:pPr>
        <w:pStyle w:val="ListParagraph"/>
        <w:ind w:left="1440"/>
      </w:pPr>
    </w:p>
    <w:p w14:paraId="3B13159A" w14:textId="22ECC37A" w:rsidR="003E6050" w:rsidRDefault="003E6050" w:rsidP="005C61E2">
      <w:pPr>
        <w:pStyle w:val="ListParagraph"/>
        <w:numPr>
          <w:ilvl w:val="0"/>
          <w:numId w:val="10"/>
        </w:numPr>
      </w:pPr>
      <w:r w:rsidRPr="003A3F61">
        <w:t>Confirm what is being said</w:t>
      </w:r>
      <w:r w:rsidR="005C61E2">
        <w:t>:</w:t>
      </w:r>
    </w:p>
    <w:p w14:paraId="6461D3D4" w14:textId="6F317DFA" w:rsidR="0032244F" w:rsidRDefault="0032244F" w:rsidP="005C61E2">
      <w:pPr>
        <w:pStyle w:val="ListParagraph"/>
        <w:numPr>
          <w:ilvl w:val="1"/>
          <w:numId w:val="10"/>
        </w:numPr>
      </w:pPr>
      <w:r>
        <w:t>So, I’m hearing you say</w:t>
      </w:r>
    </w:p>
    <w:p w14:paraId="58BAD408" w14:textId="73F5DAA7" w:rsidR="0032244F" w:rsidRDefault="0032244F" w:rsidP="005C61E2">
      <w:pPr>
        <w:pStyle w:val="ListParagraph"/>
        <w:numPr>
          <w:ilvl w:val="1"/>
          <w:numId w:val="10"/>
        </w:numPr>
      </w:pPr>
      <w:r>
        <w:t>I heard you say a couple of things. One is…</w:t>
      </w:r>
    </w:p>
    <w:p w14:paraId="39D22F94" w14:textId="6CA2AA59" w:rsidR="0032244F" w:rsidRDefault="0032244F" w:rsidP="005C61E2">
      <w:pPr>
        <w:pStyle w:val="ListParagraph"/>
        <w:numPr>
          <w:ilvl w:val="1"/>
          <w:numId w:val="10"/>
        </w:numPr>
      </w:pPr>
      <w:r>
        <w:t>So it sounds like…</w:t>
      </w:r>
    </w:p>
    <w:p w14:paraId="376E1098" w14:textId="0EAC7341" w:rsidR="0032244F" w:rsidRDefault="0032244F" w:rsidP="005C61E2">
      <w:pPr>
        <w:pStyle w:val="ListParagraph"/>
        <w:numPr>
          <w:ilvl w:val="1"/>
          <w:numId w:val="10"/>
        </w:numPr>
      </w:pPr>
      <w:r>
        <w:t>This seems to be something important to you that you’d like to maintain</w:t>
      </w:r>
    </w:p>
    <w:p w14:paraId="08CE2AE8" w14:textId="600CE100" w:rsidR="0032244F" w:rsidRDefault="0032244F" w:rsidP="005C61E2">
      <w:pPr>
        <w:pStyle w:val="ListParagraph"/>
        <w:numPr>
          <w:ilvl w:val="1"/>
          <w:numId w:val="10"/>
        </w:numPr>
      </w:pPr>
      <w:r>
        <w:t>This was a bit of a surprise to you</w:t>
      </w:r>
    </w:p>
    <w:p w14:paraId="69209B8F" w14:textId="6AE1AAF9" w:rsidR="0032244F" w:rsidRDefault="0032244F" w:rsidP="005C61E2">
      <w:pPr>
        <w:pStyle w:val="ListParagraph"/>
        <w:numPr>
          <w:ilvl w:val="1"/>
          <w:numId w:val="10"/>
        </w:numPr>
      </w:pPr>
      <w:r>
        <w:t>This wasn’t a surprise, but something you need to look at</w:t>
      </w:r>
    </w:p>
    <w:p w14:paraId="6E6908C4" w14:textId="7F9DEBB5" w:rsidR="0032244F" w:rsidRDefault="0032244F" w:rsidP="005C61E2">
      <w:pPr>
        <w:pStyle w:val="ListParagraph"/>
        <w:numPr>
          <w:ilvl w:val="1"/>
          <w:numId w:val="10"/>
        </w:numPr>
      </w:pPr>
      <w:r>
        <w:t>Something pretty important to you</w:t>
      </w:r>
    </w:p>
    <w:p w14:paraId="68688C24" w14:textId="1BE0D07F" w:rsidR="0032244F" w:rsidRDefault="0032244F" w:rsidP="005C61E2">
      <w:pPr>
        <w:pStyle w:val="ListParagraph"/>
        <w:numPr>
          <w:ilvl w:val="1"/>
          <w:numId w:val="10"/>
        </w:numPr>
      </w:pPr>
      <w:r>
        <w:t>Going through the report together gave you some ideas</w:t>
      </w:r>
    </w:p>
    <w:p w14:paraId="1AAB6444" w14:textId="77777777" w:rsidR="0032244F" w:rsidRPr="003A3F61" w:rsidRDefault="0032244F" w:rsidP="0032244F">
      <w:pPr>
        <w:pStyle w:val="ListParagraph"/>
        <w:ind w:left="1440"/>
      </w:pPr>
    </w:p>
    <w:p w14:paraId="4A32A432" w14:textId="1898AE10" w:rsidR="0032244F" w:rsidRDefault="0032244F" w:rsidP="005C61E2">
      <w:pPr>
        <w:pStyle w:val="ListParagraph"/>
        <w:numPr>
          <w:ilvl w:val="0"/>
          <w:numId w:val="10"/>
        </w:numPr>
      </w:pPr>
      <w:r>
        <w:t>Provide positive reaffirmation or confirmation</w:t>
      </w:r>
      <w:r w:rsidR="005C61E2">
        <w:t>:</w:t>
      </w:r>
    </w:p>
    <w:p w14:paraId="37CD4361" w14:textId="7D21089B" w:rsidR="003E6050" w:rsidRDefault="003E6050" w:rsidP="005C61E2">
      <w:pPr>
        <w:pStyle w:val="ListParagraph"/>
        <w:numPr>
          <w:ilvl w:val="1"/>
          <w:numId w:val="10"/>
        </w:numPr>
      </w:pPr>
      <w:r w:rsidRPr="003A3F61">
        <w:t>It looks like you’re doing … X …really well, that’s great!”</w:t>
      </w:r>
    </w:p>
    <w:p w14:paraId="77540B0E" w14:textId="77777777" w:rsidR="00320582" w:rsidRPr="003A3F61" w:rsidRDefault="00320582" w:rsidP="00320582">
      <w:pPr>
        <w:pStyle w:val="ListParagraph"/>
        <w:ind w:left="1440"/>
      </w:pPr>
    </w:p>
    <w:p w14:paraId="6638C01A" w14:textId="17609DB3" w:rsidR="0032244F" w:rsidRDefault="003E6050" w:rsidP="005C61E2">
      <w:pPr>
        <w:pStyle w:val="ListParagraph"/>
        <w:numPr>
          <w:ilvl w:val="0"/>
          <w:numId w:val="10"/>
        </w:numPr>
      </w:pPr>
      <w:r w:rsidRPr="003A3F61">
        <w:t>Sign-post and navigat</w:t>
      </w:r>
      <w:r w:rsidR="0032244F">
        <w:t>e</w:t>
      </w:r>
      <w:r w:rsidRPr="003A3F61">
        <w:t xml:space="preserve"> the discussion</w:t>
      </w:r>
      <w:r w:rsidR="0032244F">
        <w:t xml:space="preserve"> </w:t>
      </w:r>
    </w:p>
    <w:p w14:paraId="1E34DF6D" w14:textId="77777777" w:rsidR="0032244F" w:rsidRDefault="003E6050" w:rsidP="005C61E2">
      <w:pPr>
        <w:pStyle w:val="ListParagraph"/>
        <w:numPr>
          <w:ilvl w:val="1"/>
          <w:numId w:val="10"/>
        </w:numPr>
      </w:pPr>
      <w:r w:rsidRPr="003A3F61">
        <w:t>Let’s hold on to that idea and come back to it</w:t>
      </w:r>
      <w:r w:rsidR="0032244F">
        <w:t xml:space="preserve"> </w:t>
      </w:r>
    </w:p>
    <w:p w14:paraId="2845B9F9" w14:textId="64678AC9" w:rsidR="003E6050" w:rsidRDefault="0032244F" w:rsidP="005C61E2">
      <w:pPr>
        <w:pStyle w:val="ListParagraph"/>
        <w:numPr>
          <w:ilvl w:val="1"/>
          <w:numId w:val="10"/>
        </w:numPr>
      </w:pPr>
      <w:r>
        <w:t>T</w:t>
      </w:r>
      <w:r w:rsidR="003E6050" w:rsidRPr="003A3F61">
        <w:t>hat’s a good point to come back to, and let’s for now turn back to the report</w:t>
      </w:r>
    </w:p>
    <w:p w14:paraId="73443E5F" w14:textId="77777777" w:rsidR="0032244F" w:rsidRPr="003A3F61" w:rsidRDefault="0032244F" w:rsidP="0032244F">
      <w:pPr>
        <w:pStyle w:val="ListParagraph"/>
      </w:pPr>
    </w:p>
    <w:p w14:paraId="7DB68E3D" w14:textId="6228FAD9" w:rsidR="0032244F" w:rsidRDefault="003E6050" w:rsidP="005C61E2">
      <w:pPr>
        <w:pStyle w:val="ListParagraph"/>
        <w:numPr>
          <w:ilvl w:val="0"/>
          <w:numId w:val="10"/>
        </w:numPr>
      </w:pPr>
      <w:r w:rsidRPr="003A3F61">
        <w:t>Summariz</w:t>
      </w:r>
      <w:r w:rsidR="0032244F">
        <w:t>e</w:t>
      </w:r>
    </w:p>
    <w:p w14:paraId="0AC93179" w14:textId="77777777" w:rsidR="0032244F" w:rsidRDefault="003E6050" w:rsidP="005C61E2">
      <w:pPr>
        <w:pStyle w:val="ListParagraph"/>
        <w:numPr>
          <w:ilvl w:val="1"/>
          <w:numId w:val="10"/>
        </w:numPr>
      </w:pPr>
      <w:r w:rsidRPr="003A3F61">
        <w:t>If i can just summarize what I heard you say…</w:t>
      </w:r>
    </w:p>
    <w:p w14:paraId="3C15915B" w14:textId="77777777" w:rsidR="0032244F" w:rsidRDefault="003E6050" w:rsidP="005C61E2">
      <w:pPr>
        <w:pStyle w:val="ListParagraph"/>
        <w:numPr>
          <w:ilvl w:val="1"/>
          <w:numId w:val="10"/>
        </w:numPr>
      </w:pPr>
      <w:r w:rsidRPr="003A3F61">
        <w:t>If I can just summarize what we've done so far …</w:t>
      </w:r>
    </w:p>
    <w:p w14:paraId="2C586C2E" w14:textId="77777777" w:rsidR="0032244F" w:rsidRDefault="003E6050" w:rsidP="005C61E2">
      <w:pPr>
        <w:pStyle w:val="ListParagraph"/>
        <w:numPr>
          <w:ilvl w:val="1"/>
          <w:numId w:val="10"/>
        </w:numPr>
      </w:pPr>
      <w:r w:rsidRPr="003A3F61">
        <w:t>Let's summarize this section/ item before moving on...</w:t>
      </w:r>
      <w:r w:rsidR="0032244F">
        <w:t xml:space="preserve"> </w:t>
      </w:r>
    </w:p>
    <w:p w14:paraId="55E68B1A" w14:textId="5A16C093" w:rsidR="003E6050" w:rsidRDefault="003E6050" w:rsidP="005C61E2">
      <w:pPr>
        <w:pStyle w:val="ListParagraph"/>
        <w:numPr>
          <w:ilvl w:val="1"/>
          <w:numId w:val="10"/>
        </w:numPr>
      </w:pPr>
      <w:r w:rsidRPr="003A3F61">
        <w:t>Did I summarize that accurately for you?</w:t>
      </w:r>
    </w:p>
    <w:p w14:paraId="35E6A07E" w14:textId="77777777" w:rsidR="0032244F" w:rsidRPr="003A3F61" w:rsidRDefault="0032244F" w:rsidP="0032244F">
      <w:pPr>
        <w:pStyle w:val="ListParagraph"/>
        <w:ind w:left="1440"/>
      </w:pPr>
    </w:p>
    <w:p w14:paraId="6C44E56F" w14:textId="78F90138" w:rsidR="0032244F" w:rsidRDefault="0032244F" w:rsidP="005C61E2">
      <w:pPr>
        <w:pStyle w:val="ListParagraph"/>
        <w:numPr>
          <w:ilvl w:val="0"/>
          <w:numId w:val="10"/>
        </w:numPr>
      </w:pPr>
      <w:r>
        <w:t xml:space="preserve">Build relationship and validate </w:t>
      </w:r>
      <w:r w:rsidR="003E6050" w:rsidRPr="003A3F61">
        <w:t>reactions</w:t>
      </w:r>
      <w:r>
        <w:t xml:space="preserve"> </w:t>
      </w:r>
    </w:p>
    <w:p w14:paraId="03B0AE5E" w14:textId="02B014D8" w:rsidR="0032244F" w:rsidRDefault="0032244F" w:rsidP="005C61E2">
      <w:pPr>
        <w:pStyle w:val="ListParagraph"/>
        <w:numPr>
          <w:ilvl w:val="1"/>
          <w:numId w:val="10"/>
        </w:numPr>
      </w:pPr>
      <w:r>
        <w:t>You’re teaching me something today. I appreciate that…</w:t>
      </w:r>
    </w:p>
    <w:p w14:paraId="381C4144" w14:textId="2DAC647F" w:rsidR="0032244F" w:rsidRDefault="0032244F" w:rsidP="005C61E2">
      <w:pPr>
        <w:pStyle w:val="ListParagraph"/>
        <w:numPr>
          <w:ilvl w:val="1"/>
          <w:numId w:val="10"/>
        </w:numPr>
      </w:pPr>
      <w:r>
        <w:t>You have more experience in X than I do. I appreciate your perspective</w:t>
      </w:r>
    </w:p>
    <w:p w14:paraId="49982232" w14:textId="77777777" w:rsidR="0032244F" w:rsidRDefault="0032244F" w:rsidP="0032244F">
      <w:pPr>
        <w:pStyle w:val="ListParagraph"/>
        <w:ind w:left="1440"/>
      </w:pPr>
    </w:p>
    <w:p w14:paraId="3ABD9C3A" w14:textId="5586F685" w:rsidR="003E6050" w:rsidRDefault="0032244F" w:rsidP="005C61E2">
      <w:pPr>
        <w:pStyle w:val="ListParagraph"/>
        <w:numPr>
          <w:ilvl w:val="0"/>
          <w:numId w:val="10"/>
        </w:numPr>
      </w:pPr>
      <w:r>
        <w:t>Adopt n</w:t>
      </w:r>
      <w:r w:rsidR="003E6050" w:rsidRPr="003A3F61">
        <w:t>on</w:t>
      </w:r>
      <w:r>
        <w:t>-verbal facilitative strategies</w:t>
      </w:r>
    </w:p>
    <w:p w14:paraId="767AAC55" w14:textId="422994FB" w:rsidR="0032244F" w:rsidRDefault="0032244F" w:rsidP="005C61E2">
      <w:pPr>
        <w:pStyle w:val="ListParagraph"/>
        <w:numPr>
          <w:ilvl w:val="1"/>
          <w:numId w:val="10"/>
        </w:numPr>
      </w:pPr>
      <w:r>
        <w:t>Keep an open body posture, eye contact, relaxed</w:t>
      </w:r>
    </w:p>
    <w:p w14:paraId="50454536" w14:textId="38BB1A04" w:rsidR="0032244F" w:rsidRDefault="0032244F" w:rsidP="005C61E2">
      <w:pPr>
        <w:pStyle w:val="ListParagraph"/>
        <w:numPr>
          <w:ilvl w:val="1"/>
          <w:numId w:val="10"/>
        </w:numPr>
      </w:pPr>
      <w:r>
        <w:t>Use tone of voice to convey sincerity, interest and respect</w:t>
      </w:r>
    </w:p>
    <w:p w14:paraId="7CE1D7CD" w14:textId="0E4772BA" w:rsidR="0032244F" w:rsidRDefault="0032244F" w:rsidP="005C61E2">
      <w:pPr>
        <w:pStyle w:val="ListParagraph"/>
        <w:numPr>
          <w:ilvl w:val="1"/>
          <w:numId w:val="10"/>
        </w:numPr>
      </w:pPr>
      <w:r>
        <w:t>Look at report together (if face-to-face)</w:t>
      </w:r>
    </w:p>
    <w:p w14:paraId="53F059BA" w14:textId="081A60DA" w:rsidR="0032244F" w:rsidRDefault="0032244F" w:rsidP="005C61E2">
      <w:pPr>
        <w:pStyle w:val="ListParagraph"/>
        <w:numPr>
          <w:ilvl w:val="1"/>
          <w:numId w:val="10"/>
        </w:numPr>
      </w:pPr>
      <w:r>
        <w:t xml:space="preserve">Allow time to respond and </w:t>
      </w:r>
      <w:r w:rsidR="00904731">
        <w:t>for reflection</w:t>
      </w:r>
    </w:p>
    <w:p w14:paraId="770240F4" w14:textId="77777777" w:rsidR="00320582" w:rsidRDefault="00320582" w:rsidP="00320582">
      <w:pPr>
        <w:pStyle w:val="ListParagraph"/>
        <w:ind w:left="1440"/>
      </w:pPr>
    </w:p>
    <w:p w14:paraId="63B28C38" w14:textId="282761D4" w:rsidR="00320582" w:rsidRDefault="00320582" w:rsidP="005C61E2">
      <w:pPr>
        <w:pStyle w:val="ListParagraph"/>
        <w:numPr>
          <w:ilvl w:val="0"/>
          <w:numId w:val="10"/>
        </w:numPr>
      </w:pPr>
      <w:r>
        <w:t>Facilitate the creation and storage (if needed) of a record of the discussion that can be retrieved for follow-up</w:t>
      </w:r>
    </w:p>
    <w:p w14:paraId="2429D0D3" w14:textId="77777777" w:rsidR="009B3C62" w:rsidRPr="003A3F61" w:rsidRDefault="009B3C62" w:rsidP="009B3C62">
      <w:pPr>
        <w:pStyle w:val="ListParagraph"/>
        <w:ind w:left="1440"/>
      </w:pPr>
    </w:p>
    <w:p w14:paraId="6CDCB7BD" w14:textId="313A5F5D" w:rsidR="003E6050" w:rsidRPr="003A3F61" w:rsidRDefault="003E6050" w:rsidP="003E6050"/>
    <w:p w14:paraId="67698D9F" w14:textId="77777777" w:rsidR="000E715E" w:rsidRDefault="000E715E">
      <w:r>
        <w:br w:type="page"/>
      </w:r>
    </w:p>
    <w:p w14:paraId="299960D8" w14:textId="2D947B3C" w:rsidR="00F74CDF" w:rsidRDefault="00F74CDF" w:rsidP="008668A6">
      <w:pPr>
        <w:jc w:val="center"/>
        <w:rPr>
          <w:b/>
          <w:caps/>
          <w:sz w:val="28"/>
          <w:szCs w:val="28"/>
        </w:rPr>
      </w:pPr>
      <w:r>
        <w:rPr>
          <w:b/>
          <w:caps/>
          <w:sz w:val="28"/>
          <w:szCs w:val="28"/>
        </w:rPr>
        <w:t>TIPS for In</w:t>
      </w:r>
      <w:r w:rsidR="008D7433">
        <w:rPr>
          <w:b/>
          <w:caps/>
          <w:sz w:val="28"/>
          <w:szCs w:val="28"/>
        </w:rPr>
        <w:t>-</w:t>
      </w:r>
      <w:r>
        <w:rPr>
          <w:b/>
          <w:caps/>
          <w:sz w:val="28"/>
          <w:szCs w:val="28"/>
        </w:rPr>
        <w:t>The</w:t>
      </w:r>
      <w:r w:rsidR="008D7433">
        <w:rPr>
          <w:b/>
          <w:caps/>
          <w:sz w:val="28"/>
          <w:szCs w:val="28"/>
        </w:rPr>
        <w:t>-</w:t>
      </w:r>
      <w:r>
        <w:rPr>
          <w:b/>
          <w:caps/>
          <w:sz w:val="28"/>
          <w:szCs w:val="28"/>
        </w:rPr>
        <w:t>MoMENT Feedback and Coaching</w:t>
      </w:r>
    </w:p>
    <w:p w14:paraId="076DE401" w14:textId="2138AE0B" w:rsidR="003F57C3" w:rsidRDefault="008D7433" w:rsidP="00F74CDF">
      <w:r>
        <w:t>Having effective feedback and coaching discussions in busy clinical settings</w:t>
      </w:r>
      <w:r w:rsidR="00A547E2">
        <w:t xml:space="preserve"> “in-the-moment” following a clinical experience, observation or challenging case</w:t>
      </w:r>
      <w:r w:rsidR="0001005B">
        <w:t>,</w:t>
      </w:r>
      <w:r w:rsidR="00A547E2">
        <w:t xml:space="preserve"> when time is at a premium, is challenging. </w:t>
      </w:r>
      <w:r>
        <w:t xml:space="preserve"> </w:t>
      </w:r>
      <w:r w:rsidR="00A547E2">
        <w:t>It is quite a different situation from the planned, formal feedback conversations which occur periodically and are based on collated performance data</w:t>
      </w:r>
      <w:r w:rsidR="0001005B">
        <w:t>, and typically range in length from 30 to 60 minutes.  The</w:t>
      </w:r>
      <w:r w:rsidR="00A547E2">
        <w:t xml:space="preserve"> R2C2 model</w:t>
      </w:r>
      <w:r w:rsidR="0001005B">
        <w:t xml:space="preserve">, </w:t>
      </w:r>
      <w:r w:rsidR="00A547E2">
        <w:t>developed</w:t>
      </w:r>
      <w:r w:rsidR="0001005B">
        <w:t xml:space="preserve"> in the</w:t>
      </w:r>
      <w:r w:rsidR="00957688">
        <w:t xml:space="preserve"> latter</w:t>
      </w:r>
      <w:r w:rsidR="0001005B">
        <w:t xml:space="preserve"> contexts, has been adapted for “in the moment” situations</w:t>
      </w:r>
      <w:r w:rsidR="0098789D">
        <w:t xml:space="preserve"> </w:t>
      </w:r>
      <w:r w:rsidR="00F74CDF">
        <w:t xml:space="preserve">  </w:t>
      </w:r>
      <w:r w:rsidR="0098789D">
        <w:t>where t</w:t>
      </w:r>
      <w:r w:rsidR="00F74CDF">
        <w:t>he setting is more immediate</w:t>
      </w:r>
      <w:r w:rsidR="00A547E2">
        <w:t xml:space="preserve"> and</w:t>
      </w:r>
      <w:r w:rsidR="0001005B">
        <w:t xml:space="preserve"> time is necessarily limited to a few minutes</w:t>
      </w:r>
      <w:r w:rsidR="00F74CDF">
        <w:t xml:space="preserve">.  </w:t>
      </w:r>
    </w:p>
    <w:p w14:paraId="0EB0C4B7" w14:textId="6D061D36" w:rsidR="00F74CDF" w:rsidRDefault="003F57C3" w:rsidP="00F74CDF">
      <w:r>
        <w:t xml:space="preserve">It </w:t>
      </w:r>
      <w:r w:rsidR="00F74CDF">
        <w:t xml:space="preserve">is possible to use all four phases of the </w:t>
      </w:r>
      <w:r w:rsidR="009F02E6">
        <w:t xml:space="preserve">R2C2 </w:t>
      </w:r>
      <w:r w:rsidR="00F74CDF">
        <w:t xml:space="preserve">model in these </w:t>
      </w:r>
      <w:r w:rsidR="00957688">
        <w:t xml:space="preserve">feedback </w:t>
      </w:r>
      <w:r w:rsidR="00F74CDF">
        <w:t>discussions</w:t>
      </w:r>
      <w:r>
        <w:t xml:space="preserve"> taking into account whether</w:t>
      </w:r>
      <w:r w:rsidR="009F02E6">
        <w:t xml:space="preserve"> the learner is</w:t>
      </w:r>
      <w:r>
        <w:t>:</w:t>
      </w:r>
    </w:p>
    <w:p w14:paraId="75B568C2" w14:textId="5F98C503" w:rsidR="003F57C3" w:rsidRDefault="009F02E6" w:rsidP="003F57C3">
      <w:pPr>
        <w:pStyle w:val="ListParagraph"/>
        <w:numPr>
          <w:ilvl w:val="0"/>
          <w:numId w:val="7"/>
        </w:numPr>
      </w:pPr>
      <w:r>
        <w:t>New to that clinical setting and unknown to the preceptor</w:t>
      </w:r>
      <w:r w:rsidR="00EF3F55">
        <w:t xml:space="preserve"> and requires information to work effectively in that setting</w:t>
      </w:r>
      <w:r w:rsidR="0001005B">
        <w:t>, or</w:t>
      </w:r>
    </w:p>
    <w:p w14:paraId="43B5368F" w14:textId="77777777" w:rsidR="0018015F" w:rsidRDefault="0018015F" w:rsidP="0018015F">
      <w:pPr>
        <w:pStyle w:val="ListParagraph"/>
      </w:pPr>
    </w:p>
    <w:p w14:paraId="33F12DFC" w14:textId="033D38ED" w:rsidR="009F02E6" w:rsidRDefault="00504F98" w:rsidP="003F57C3">
      <w:pPr>
        <w:pStyle w:val="ListParagraph"/>
        <w:numPr>
          <w:ilvl w:val="0"/>
          <w:numId w:val="7"/>
        </w:numPr>
      </w:pPr>
      <w:r>
        <w:t>A l</w:t>
      </w:r>
      <w:r w:rsidR="002D62E4">
        <w:t xml:space="preserve">ongitudinal </w:t>
      </w:r>
      <w:r w:rsidR="003F57C3">
        <w:t xml:space="preserve">learner </w:t>
      </w:r>
      <w:r w:rsidR="009F02E6">
        <w:t xml:space="preserve">and someone </w:t>
      </w:r>
      <w:r w:rsidR="003F57C3">
        <w:t xml:space="preserve">with whom the preceptor </w:t>
      </w:r>
      <w:r w:rsidR="009F02E6">
        <w:t xml:space="preserve">has </w:t>
      </w:r>
      <w:r w:rsidR="003F57C3">
        <w:t xml:space="preserve">worked with </w:t>
      </w:r>
      <w:r w:rsidR="009F02E6">
        <w:t xml:space="preserve">that week/month and </w:t>
      </w:r>
      <w:r>
        <w:t xml:space="preserve">this is a continuing experience </w:t>
      </w:r>
    </w:p>
    <w:p w14:paraId="381BE81B" w14:textId="47972CCE" w:rsidR="00504F98" w:rsidRDefault="00504F98" w:rsidP="00504F98">
      <w:r>
        <w:t>The preceptor begins to</w:t>
      </w:r>
      <w:r w:rsidRPr="005C61E2">
        <w:rPr>
          <w:b/>
        </w:rPr>
        <w:t xml:space="preserve"> build the relationship </w:t>
      </w:r>
      <w:r>
        <w:t xml:space="preserve">at the beginning of the day/session.  </w:t>
      </w:r>
      <w:r w:rsidRPr="005C61E2">
        <w:rPr>
          <w:b/>
        </w:rPr>
        <w:t>For a new learner</w:t>
      </w:r>
      <w:r>
        <w:t xml:space="preserve">, rapport will be built by learning about the learner and their previous experiences; explaining how the preceptor works and the plan related to supervision, observation and feedback; and identifying the learner’s goals for that session (or upcoming block). </w:t>
      </w:r>
      <w:r w:rsidRPr="005C61E2">
        <w:rPr>
          <w:b/>
        </w:rPr>
        <w:t>For a continuing learner</w:t>
      </w:r>
      <w:r>
        <w:t>, rapport will be built by asking about experiences; recalling the previous session and co-developed plan; inquiring about progress made since the previous session; and goals for this session.</w:t>
      </w:r>
    </w:p>
    <w:p w14:paraId="7116CC54" w14:textId="0394472E" w:rsidR="0018015F" w:rsidRDefault="00504F98" w:rsidP="00504F98">
      <w:r>
        <w:t>Generally</w:t>
      </w:r>
      <w:r w:rsidR="00957688">
        <w:t>,</w:t>
      </w:r>
      <w:r>
        <w:t xml:space="preserve"> feedback</w:t>
      </w:r>
      <w:r w:rsidR="0018015F">
        <w:t xml:space="preserve"> and coaching are done</w:t>
      </w:r>
      <w:r>
        <w:t xml:space="preserve"> at the end of a session. However, if the learner has a series of similar tasks (</w:t>
      </w:r>
      <w:r w:rsidR="0018015F">
        <w:t xml:space="preserve">e.g., anesthetic or surgical </w:t>
      </w:r>
      <w:r>
        <w:t>procedures)</w:t>
      </w:r>
      <w:r w:rsidR="0018015F">
        <w:t xml:space="preserve">, providing the feedback and coaching to develop a plan for the next task may be more appropriate. In many instances, there will be a gap between the initial rapport building (phase I) and the other three phases.  At the end of the day, asking how the experience went will help re-establish the rapport and relationship. </w:t>
      </w:r>
    </w:p>
    <w:p w14:paraId="118A6796" w14:textId="31361E1E" w:rsidR="0018015F" w:rsidRPr="0018015F" w:rsidRDefault="0018015F" w:rsidP="0018015F">
      <w:r w:rsidRPr="005C61E2">
        <w:rPr>
          <w:b/>
        </w:rPr>
        <w:t xml:space="preserve">Coaching </w:t>
      </w:r>
      <w:r w:rsidR="00773C02">
        <w:t xml:space="preserve">in order </w:t>
      </w:r>
      <w:r w:rsidRPr="0018015F">
        <w:t>to co-creat</w:t>
      </w:r>
      <w:r w:rsidR="00773C02">
        <w:t>e</w:t>
      </w:r>
      <w:r w:rsidRPr="0018015F">
        <w:t xml:space="preserve"> an action plan is as important</w:t>
      </w:r>
      <w:r w:rsidR="00017F61">
        <w:t xml:space="preserve"> as with any uses of the R2C2 model. </w:t>
      </w:r>
      <w:r w:rsidR="00017F61" w:rsidRPr="005C61E2">
        <w:rPr>
          <w:b/>
        </w:rPr>
        <w:t>Identifying 1 priority/goal for action</w:t>
      </w:r>
      <w:r w:rsidR="00017F61">
        <w:t xml:space="preserve"> is likely all that can be handled and later recalled in a short session. Committing the plan to writing or into an e-portfolio will help ensure that the plan is carried out and seen as part of the learner’s plan for growth and development. </w:t>
      </w:r>
      <w:r w:rsidR="00773C02">
        <w:t xml:space="preserve">While approaches </w:t>
      </w:r>
      <w:r w:rsidR="0001005B">
        <w:t xml:space="preserve">to recording it </w:t>
      </w:r>
      <w:r w:rsidR="00773C02">
        <w:t>may vary</w:t>
      </w:r>
      <w:r w:rsidR="0001005B">
        <w:t xml:space="preserve"> </w:t>
      </w:r>
      <w:r w:rsidR="00773C02">
        <w:t xml:space="preserve">, </w:t>
      </w:r>
      <w:r w:rsidR="0001005B">
        <w:t xml:space="preserve">it may be incorporated into </w:t>
      </w:r>
      <w:r w:rsidR="00773C02">
        <w:t xml:space="preserve">daily encounter sheets or Entrustable Professional Activity records. </w:t>
      </w:r>
      <w:r w:rsidR="0001005B">
        <w:t xml:space="preserve">  Importantly, feedback and coaching in-the-moment are intended primarily for formative purposes</w:t>
      </w:r>
      <w:r w:rsidR="0098789D">
        <w:t xml:space="preserve"> to </w:t>
      </w:r>
      <w:r w:rsidR="0001005B">
        <w:t>guid</w:t>
      </w:r>
      <w:r w:rsidR="0098789D">
        <w:t>e</w:t>
      </w:r>
      <w:r w:rsidR="0001005B">
        <w:t xml:space="preserve"> development</w:t>
      </w:r>
      <w:r w:rsidR="0098789D">
        <w:t xml:space="preserve"> and inform progress.</w:t>
      </w:r>
    </w:p>
    <w:p w14:paraId="7AE3E5F1" w14:textId="3EF185AD" w:rsidR="00504F98" w:rsidRDefault="00017F61" w:rsidP="00504F98">
      <w:r w:rsidRPr="005C61E2">
        <w:rPr>
          <w:b/>
        </w:rPr>
        <w:t xml:space="preserve">Following up </w:t>
      </w:r>
      <w:r>
        <w:t>on the plan will differ based on whether this is a single session with the preceptor or whether the learner will continue with the same preceptor</w:t>
      </w:r>
      <w:r w:rsidR="0098789D">
        <w:t xml:space="preserve"> who can provide the follow-up. </w:t>
      </w:r>
      <w:r>
        <w:t xml:space="preserve"> </w:t>
      </w:r>
      <w:r w:rsidR="0018015F">
        <w:t xml:space="preserve">In instances where the learner will be in a different clinical setting, it </w:t>
      </w:r>
      <w:r w:rsidR="0098789D">
        <w:t xml:space="preserve">is </w:t>
      </w:r>
      <w:r w:rsidR="0018015F">
        <w:t xml:space="preserve">important to ensure that the learner has </w:t>
      </w:r>
      <w:r w:rsidR="0098789D">
        <w:t xml:space="preserve">identified in their plan their next preceptor/ supervisor or other knowledgeable practitioner </w:t>
      </w:r>
      <w:r w:rsidR="0018015F">
        <w:t>for follow-up</w:t>
      </w:r>
      <w:r w:rsidR="0098789D">
        <w:t>.</w:t>
      </w:r>
    </w:p>
    <w:p w14:paraId="5B84B49E" w14:textId="77777777" w:rsidR="003F57C3" w:rsidRDefault="003F57C3" w:rsidP="009F02E6"/>
    <w:p w14:paraId="59A6DCFC" w14:textId="77777777" w:rsidR="00F74CDF" w:rsidRDefault="00F74CDF">
      <w:pPr>
        <w:rPr>
          <w:b/>
          <w:caps/>
          <w:sz w:val="28"/>
          <w:szCs w:val="28"/>
        </w:rPr>
      </w:pPr>
      <w:r>
        <w:rPr>
          <w:b/>
          <w:caps/>
          <w:sz w:val="28"/>
          <w:szCs w:val="28"/>
        </w:rPr>
        <w:br w:type="page"/>
      </w:r>
    </w:p>
    <w:p w14:paraId="6A81CDB6" w14:textId="51B65B74" w:rsidR="003E6050" w:rsidRPr="00570762" w:rsidRDefault="003E6050" w:rsidP="008668A6">
      <w:pPr>
        <w:jc w:val="center"/>
        <w:rPr>
          <w:b/>
          <w:caps/>
          <w:sz w:val="28"/>
          <w:szCs w:val="28"/>
        </w:rPr>
      </w:pPr>
      <w:r w:rsidRPr="00570762">
        <w:rPr>
          <w:b/>
          <w:caps/>
          <w:sz w:val="28"/>
          <w:szCs w:val="28"/>
        </w:rPr>
        <w:t xml:space="preserve">Tips for group feedback </w:t>
      </w:r>
      <w:r w:rsidR="00320582">
        <w:rPr>
          <w:b/>
          <w:caps/>
          <w:sz w:val="28"/>
          <w:szCs w:val="28"/>
        </w:rPr>
        <w:t>And Coaching</w:t>
      </w:r>
    </w:p>
    <w:p w14:paraId="2F02702C" w14:textId="401BDCA1" w:rsidR="008668A6" w:rsidRDefault="008668A6" w:rsidP="003E6050">
      <w:r>
        <w:t>Working with a group of physicians, whether they are from a single clinic, clinical unit, or do similar work (e.g., all are from the same discipline but don’t all practice in the same location or see one another regularly) offers special challenges.  There may be individual or group history that enables or impedes discussion. There may be past/present power hierarchies and dynamics. The session may include managers, professional and administrative staff</w:t>
      </w:r>
      <w:r w:rsidR="0098789D">
        <w:t>, or other health professionals</w:t>
      </w:r>
      <w:r>
        <w:t>.</w:t>
      </w:r>
    </w:p>
    <w:p w14:paraId="3472C643" w14:textId="4BB967CE" w:rsidR="008668A6" w:rsidRDefault="008668A6" w:rsidP="003E6050">
      <w:r>
        <w:t>It can be helpful to recognize and mention to the group that groups go through several stages when coming together: f</w:t>
      </w:r>
      <w:r w:rsidRPr="008668A6">
        <w:t xml:space="preserve">orming, </w:t>
      </w:r>
      <w:r>
        <w:t>s</w:t>
      </w:r>
      <w:r w:rsidRPr="008668A6">
        <w:t xml:space="preserve">torming, </w:t>
      </w:r>
      <w:r>
        <w:t>n</w:t>
      </w:r>
      <w:r w:rsidRPr="008668A6">
        <w:t xml:space="preserve">orming, and </w:t>
      </w:r>
      <w:r>
        <w:t>p</w:t>
      </w:r>
      <w:r w:rsidRPr="008668A6">
        <w:t xml:space="preserve">erforming. </w:t>
      </w:r>
      <w:r>
        <w:t xml:space="preserve">Depending on the facilitator’s ‘contract’, they may need to consider this as they develop, implement and monitor plans that are developed. See: </w:t>
      </w:r>
      <w:hyperlink r:id="rId15" w:history="1">
        <w:r w:rsidRPr="000A7588">
          <w:rPr>
            <w:rStyle w:val="Hyperlink"/>
          </w:rPr>
          <w:t>https://www.mindtools.com/pages/article/newLDR_86.htm</w:t>
        </w:r>
      </w:hyperlink>
      <w:r>
        <w:t xml:space="preserve"> </w:t>
      </w:r>
    </w:p>
    <w:p w14:paraId="6A42CFCE" w14:textId="77777777" w:rsidR="00570762" w:rsidRDefault="00570762" w:rsidP="00570762">
      <w:pPr>
        <w:pStyle w:val="ListParagraph"/>
        <w:numPr>
          <w:ilvl w:val="0"/>
          <w:numId w:val="4"/>
        </w:numPr>
      </w:pPr>
      <w:r>
        <w:t>Consider</w:t>
      </w:r>
    </w:p>
    <w:p w14:paraId="202B011B" w14:textId="77777777" w:rsidR="00570762" w:rsidRPr="003A3F61" w:rsidRDefault="00570762" w:rsidP="00570762">
      <w:pPr>
        <w:pStyle w:val="ListParagraph"/>
        <w:numPr>
          <w:ilvl w:val="1"/>
          <w:numId w:val="4"/>
        </w:numPr>
      </w:pPr>
      <w:r w:rsidRPr="003A3F61">
        <w:t xml:space="preserve">Changes </w:t>
      </w:r>
      <w:r>
        <w:t xml:space="preserve">that are </w:t>
      </w:r>
      <w:r w:rsidRPr="003A3F61">
        <w:t>required (vs nice to do) from the data in the report and their complexity, the relative advantage they bring, and degree of fit with the group</w:t>
      </w:r>
    </w:p>
    <w:p w14:paraId="2CD63889" w14:textId="77777777" w:rsidR="00570762" w:rsidRPr="003A3F61" w:rsidRDefault="00570762" w:rsidP="00570762">
      <w:pPr>
        <w:pStyle w:val="ListParagraph"/>
        <w:numPr>
          <w:ilvl w:val="0"/>
          <w:numId w:val="5"/>
        </w:numPr>
      </w:pPr>
      <w:r w:rsidRPr="003A3F61">
        <w:t xml:space="preserve">The physicians </w:t>
      </w:r>
      <w:r>
        <w:t xml:space="preserve">and other personnel </w:t>
      </w:r>
      <w:r w:rsidRPr="003A3F61">
        <w:t>who will need to make</w:t>
      </w:r>
      <w:r>
        <w:t xml:space="preserve"> or facilitate</w:t>
      </w:r>
      <w:r w:rsidRPr="003A3F61">
        <w:t xml:space="preserve"> these changes</w:t>
      </w:r>
    </w:p>
    <w:p w14:paraId="31439D70" w14:textId="77777777" w:rsidR="00570762" w:rsidRPr="003A3F61" w:rsidRDefault="00570762" w:rsidP="00570762">
      <w:pPr>
        <w:pStyle w:val="ListParagraph"/>
        <w:numPr>
          <w:ilvl w:val="0"/>
          <w:numId w:val="5"/>
        </w:numPr>
      </w:pPr>
      <w:r w:rsidRPr="003A3F61">
        <w:t xml:space="preserve">How best to promote them </w:t>
      </w:r>
    </w:p>
    <w:p w14:paraId="09FB97F9" w14:textId="77777777" w:rsidR="00570762" w:rsidRPr="003A3F61" w:rsidRDefault="00570762" w:rsidP="00570762">
      <w:pPr>
        <w:pStyle w:val="ListParagraph"/>
        <w:numPr>
          <w:ilvl w:val="0"/>
          <w:numId w:val="5"/>
        </w:numPr>
      </w:pPr>
      <w:r w:rsidRPr="003A3F61">
        <w:t>The group including leadership, culture, mechanisms for supporting change, past experience with change, clinic priorities, clinic stability</w:t>
      </w:r>
    </w:p>
    <w:p w14:paraId="1401ED79" w14:textId="57AC0153" w:rsidR="00570762" w:rsidRDefault="00570762" w:rsidP="00570762">
      <w:pPr>
        <w:pStyle w:val="ListParagraph"/>
        <w:numPr>
          <w:ilvl w:val="0"/>
          <w:numId w:val="5"/>
        </w:numPr>
      </w:pPr>
      <w:r w:rsidRPr="003A3F61">
        <w:t>The broader environment including the health care system, regulations, incentives, degree of stability vs change, politics, and relationships and networks outside of clinic</w:t>
      </w:r>
    </w:p>
    <w:p w14:paraId="7CBBA916" w14:textId="77777777" w:rsidR="00773C02" w:rsidRPr="003A3F61" w:rsidRDefault="00773C02" w:rsidP="00773C02">
      <w:pPr>
        <w:pStyle w:val="ListParagraph"/>
        <w:ind w:left="1440"/>
      </w:pPr>
    </w:p>
    <w:p w14:paraId="7C2E3EB7" w14:textId="30F32140" w:rsidR="00570762" w:rsidRDefault="00570762" w:rsidP="00AD6EDD">
      <w:pPr>
        <w:pStyle w:val="ListParagraph"/>
        <w:numPr>
          <w:ilvl w:val="0"/>
          <w:numId w:val="4"/>
        </w:numPr>
      </w:pPr>
      <w:r>
        <w:t>Remember the facilitator helps the group</w:t>
      </w:r>
    </w:p>
    <w:p w14:paraId="0686042A" w14:textId="0EFE5F6F" w:rsidR="00570762" w:rsidRDefault="00570762" w:rsidP="00570762">
      <w:pPr>
        <w:pStyle w:val="ListParagraph"/>
        <w:numPr>
          <w:ilvl w:val="1"/>
          <w:numId w:val="4"/>
        </w:numPr>
      </w:pPr>
      <w:r>
        <w:t>Reflect on the performance report, salient data and what it means to the group</w:t>
      </w:r>
    </w:p>
    <w:p w14:paraId="48CC7689" w14:textId="5B9E1450" w:rsidR="00570762" w:rsidRDefault="00570762" w:rsidP="00570762">
      <w:pPr>
        <w:pStyle w:val="ListParagraph"/>
        <w:numPr>
          <w:ilvl w:val="1"/>
          <w:numId w:val="4"/>
        </w:numPr>
      </w:pPr>
      <w:r>
        <w:t xml:space="preserve">Identify priority issues from the data </w:t>
      </w:r>
    </w:p>
    <w:p w14:paraId="5A7E1967" w14:textId="19FE9CE5" w:rsidR="00570762" w:rsidRDefault="00570762" w:rsidP="00570762">
      <w:pPr>
        <w:pStyle w:val="ListParagraph"/>
        <w:numPr>
          <w:ilvl w:val="1"/>
          <w:numId w:val="4"/>
        </w:numPr>
      </w:pPr>
      <w:r>
        <w:t>Ensures goal setting and consensus building related to priorities</w:t>
      </w:r>
    </w:p>
    <w:p w14:paraId="3B7FBC28" w14:textId="1F78D77B" w:rsidR="00570762" w:rsidRDefault="00570762" w:rsidP="002D62E4">
      <w:pPr>
        <w:pStyle w:val="ListParagraph"/>
        <w:numPr>
          <w:ilvl w:val="1"/>
          <w:numId w:val="4"/>
        </w:numPr>
      </w:pPr>
      <w:r>
        <w:t>Assess factors that will enable or hinder the change(s) including: unit context factors (e.g., communication and feedback channels, policies and procedures, organizational priorities, relationships, staffing); and the broader context (e.g., health care system, workplace safety, billing/income constraints, human resources policies and procedures).</w:t>
      </w:r>
    </w:p>
    <w:p w14:paraId="79EF5642" w14:textId="5D7D5048" w:rsidR="00773C02" w:rsidRDefault="00773C02" w:rsidP="00773C02">
      <w:pPr>
        <w:pStyle w:val="ListParagraph"/>
        <w:ind w:left="1440"/>
      </w:pPr>
    </w:p>
    <w:p w14:paraId="5D18A067" w14:textId="7AC53FD1" w:rsidR="00AD6EDD" w:rsidRDefault="00AD6EDD" w:rsidP="00AD6EDD">
      <w:pPr>
        <w:pStyle w:val="ListParagraph"/>
        <w:numPr>
          <w:ilvl w:val="0"/>
          <w:numId w:val="4"/>
        </w:numPr>
      </w:pPr>
      <w:r>
        <w:t>Engage the group by</w:t>
      </w:r>
    </w:p>
    <w:p w14:paraId="238C216F" w14:textId="77777777" w:rsidR="00AD6EDD" w:rsidRDefault="003E6050" w:rsidP="00AD6EDD">
      <w:pPr>
        <w:pStyle w:val="ListParagraph"/>
        <w:numPr>
          <w:ilvl w:val="1"/>
          <w:numId w:val="4"/>
        </w:numPr>
      </w:pPr>
      <w:r w:rsidRPr="003A3F61">
        <w:t>Ask</w:t>
      </w:r>
      <w:r w:rsidR="00AD6EDD">
        <w:t>ing</w:t>
      </w:r>
      <w:r w:rsidRPr="003A3F61">
        <w:t xml:space="preserve"> open questions</w:t>
      </w:r>
      <w:r w:rsidR="00AD6EDD">
        <w:t xml:space="preserve"> </w:t>
      </w:r>
    </w:p>
    <w:p w14:paraId="445FB267" w14:textId="4DA48F23" w:rsidR="003E6050" w:rsidRDefault="00AD6EDD" w:rsidP="00AD6EDD">
      <w:pPr>
        <w:pStyle w:val="ListParagraph"/>
        <w:numPr>
          <w:ilvl w:val="1"/>
          <w:numId w:val="4"/>
        </w:numPr>
      </w:pPr>
      <w:r>
        <w:t xml:space="preserve">Being </w:t>
      </w:r>
      <w:r w:rsidR="003E6050" w:rsidRPr="003A3F61">
        <w:t>genuinely curious about the views of others</w:t>
      </w:r>
    </w:p>
    <w:p w14:paraId="3D1409AE" w14:textId="3C8DA2B3" w:rsidR="00AD6EDD" w:rsidRDefault="00AD6EDD" w:rsidP="00AD6EDD">
      <w:pPr>
        <w:pStyle w:val="ListParagraph"/>
        <w:numPr>
          <w:ilvl w:val="1"/>
          <w:numId w:val="4"/>
        </w:numPr>
      </w:pPr>
      <w:r>
        <w:t>Actively asking for their views and suggestions. Build on these ideas.</w:t>
      </w:r>
    </w:p>
    <w:p w14:paraId="20A78811" w14:textId="3AC7E207" w:rsidR="00AD6EDD" w:rsidRDefault="00AD6EDD" w:rsidP="00AD6EDD">
      <w:pPr>
        <w:pStyle w:val="ListParagraph"/>
        <w:numPr>
          <w:ilvl w:val="1"/>
          <w:numId w:val="4"/>
        </w:numPr>
      </w:pPr>
      <w:r>
        <w:t>Involving all members in the group and ensuring they feel they have something to contribute</w:t>
      </w:r>
    </w:p>
    <w:p w14:paraId="2136F4FF" w14:textId="39192A07" w:rsidR="00AD6EDD" w:rsidRDefault="00AD6EDD" w:rsidP="00AD6EDD">
      <w:pPr>
        <w:pStyle w:val="ListParagraph"/>
        <w:numPr>
          <w:ilvl w:val="1"/>
          <w:numId w:val="4"/>
        </w:numPr>
      </w:pPr>
      <w:r>
        <w:t>Drawing on the individual skills and experiences of each to help others</w:t>
      </w:r>
    </w:p>
    <w:p w14:paraId="1C2BAF5E" w14:textId="6D9FF44F" w:rsidR="00AD6EDD" w:rsidRDefault="00AD6EDD" w:rsidP="002D62E4">
      <w:pPr>
        <w:pStyle w:val="ListParagraph"/>
        <w:numPr>
          <w:ilvl w:val="1"/>
          <w:numId w:val="4"/>
        </w:numPr>
      </w:pPr>
      <w:r>
        <w:t>Ensuring input into the plan and encourage the group to be specific in answering each question</w:t>
      </w:r>
    </w:p>
    <w:p w14:paraId="2C6C6540" w14:textId="77777777" w:rsidR="00773C02" w:rsidRDefault="00773C02" w:rsidP="00773C02">
      <w:pPr>
        <w:pStyle w:val="ListParagraph"/>
        <w:ind w:left="1440"/>
      </w:pPr>
    </w:p>
    <w:p w14:paraId="5FF522BE" w14:textId="6DE7BDE1" w:rsidR="00AD6EDD" w:rsidRDefault="00AD6EDD" w:rsidP="00AD6EDD">
      <w:pPr>
        <w:pStyle w:val="ListParagraph"/>
        <w:numPr>
          <w:ilvl w:val="0"/>
          <w:numId w:val="4"/>
        </w:numPr>
      </w:pPr>
      <w:r>
        <w:t>Monitor yourself</w:t>
      </w:r>
    </w:p>
    <w:p w14:paraId="6E6C5C25" w14:textId="298C5A51" w:rsidR="00AD6EDD" w:rsidRDefault="00AD6EDD" w:rsidP="00AD6EDD">
      <w:pPr>
        <w:pStyle w:val="ListParagraph"/>
        <w:numPr>
          <w:ilvl w:val="1"/>
          <w:numId w:val="4"/>
        </w:numPr>
      </w:pPr>
      <w:r>
        <w:t xml:space="preserve">Do not provide the answers. Involve the team members. </w:t>
      </w:r>
    </w:p>
    <w:p w14:paraId="0871938C" w14:textId="185B4EAC" w:rsidR="00AD6EDD" w:rsidRDefault="00AD6EDD" w:rsidP="00AD6EDD">
      <w:pPr>
        <w:pStyle w:val="ListParagraph"/>
        <w:numPr>
          <w:ilvl w:val="1"/>
          <w:numId w:val="4"/>
        </w:numPr>
      </w:pPr>
      <w:r>
        <w:t>Where necessary, draw on experiences/suggestions with other groups. Remember what works in one setting may not work in another. Be very careful providing suggestions.</w:t>
      </w:r>
    </w:p>
    <w:p w14:paraId="01E5CA58" w14:textId="375BF711" w:rsidR="00AD6EDD" w:rsidRDefault="00AD6EDD" w:rsidP="00AD6EDD">
      <w:pPr>
        <w:pStyle w:val="ListParagraph"/>
        <w:numPr>
          <w:ilvl w:val="1"/>
          <w:numId w:val="4"/>
        </w:numPr>
      </w:pPr>
      <w:r>
        <w:t>Don’t feel anxious if you don’t have answers. Remember there are others (outside the group) who may be able to help or be resources for the group.</w:t>
      </w:r>
    </w:p>
    <w:p w14:paraId="5E2205F7" w14:textId="54401218" w:rsidR="00773C02" w:rsidRDefault="00773C02">
      <w:r>
        <w:br w:type="page"/>
      </w:r>
    </w:p>
    <w:p w14:paraId="3903168F" w14:textId="77777777" w:rsidR="00773C02" w:rsidRDefault="00773C02" w:rsidP="00773C02">
      <w:pPr>
        <w:pStyle w:val="ListParagraph"/>
        <w:ind w:left="1440"/>
      </w:pPr>
    </w:p>
    <w:p w14:paraId="5079BD62" w14:textId="280FC18E" w:rsidR="00910E37" w:rsidRDefault="00910E37" w:rsidP="00570762">
      <w:pPr>
        <w:ind w:left="360" w:hanging="360"/>
        <w:jc w:val="center"/>
        <w:rPr>
          <w:b/>
          <w:sz w:val="28"/>
          <w:szCs w:val="28"/>
        </w:rPr>
      </w:pPr>
      <w:r>
        <w:rPr>
          <w:b/>
          <w:sz w:val="28"/>
          <w:szCs w:val="28"/>
        </w:rPr>
        <w:t>REFERENCES</w:t>
      </w:r>
      <w:r w:rsidR="00127994">
        <w:rPr>
          <w:b/>
          <w:sz w:val="28"/>
          <w:szCs w:val="28"/>
        </w:rPr>
        <w:t xml:space="preserve">: Developing and </w:t>
      </w:r>
      <w:r w:rsidR="00FE7830">
        <w:rPr>
          <w:b/>
          <w:sz w:val="28"/>
          <w:szCs w:val="28"/>
        </w:rPr>
        <w:t>T</w:t>
      </w:r>
      <w:r w:rsidR="00127994">
        <w:rPr>
          <w:b/>
          <w:sz w:val="28"/>
          <w:szCs w:val="28"/>
        </w:rPr>
        <w:t>esting R2C2</w:t>
      </w:r>
    </w:p>
    <w:p w14:paraId="58C4DC20" w14:textId="08D6F6A3" w:rsidR="00FE7830" w:rsidRDefault="00395908" w:rsidP="00FE7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Courier New"/>
          <w:lang w:val="en-CA" w:eastAsia="en-CA"/>
        </w:rPr>
      </w:pPr>
      <w:r w:rsidRPr="00FE7830">
        <w:t>Armson, H., Lockyer,J.M., Zetkulic, M.G., Könings, K.D., &amp; Sargeant, J. (2019). Identifying coaching skills to improve feedback use in postgraduate medical education. Medical Education, 53(5):477-493. doi: 10.1111/medu.13818</w:t>
      </w:r>
      <w:r w:rsidR="00FE7830">
        <w:t xml:space="preserve">  </w:t>
      </w:r>
    </w:p>
    <w:p w14:paraId="0DB65B9B" w14:textId="77777777" w:rsidR="00FE7830" w:rsidRDefault="00FE7830" w:rsidP="00FE7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Courier New"/>
          <w:lang w:val="en-CA" w:eastAsia="en-CA"/>
        </w:rPr>
      </w:pPr>
    </w:p>
    <w:p w14:paraId="59CFA358" w14:textId="4EA7B787" w:rsidR="00FE7830" w:rsidRDefault="00127994" w:rsidP="00FE7830">
      <w:r w:rsidRPr="00FE7830">
        <w:rPr>
          <w:rFonts w:eastAsia="Times New Roman" w:cs="Courier New"/>
          <w:lang w:val="en-CA" w:eastAsia="en-CA"/>
        </w:rPr>
        <w:t>Graham R, Beuthin R. Exploring the Effectiveness of Multisource Feedback and</w:t>
      </w:r>
      <w:r w:rsidR="00FE7830" w:rsidRPr="00FE7830">
        <w:rPr>
          <w:rFonts w:eastAsia="Times New Roman" w:cs="Courier New"/>
          <w:lang w:val="en-CA" w:eastAsia="en-CA"/>
        </w:rPr>
        <w:t xml:space="preserve"> </w:t>
      </w:r>
      <w:r w:rsidRPr="00FE7830">
        <w:rPr>
          <w:rFonts w:eastAsia="Times New Roman" w:cs="Courier New"/>
          <w:lang w:val="en-CA" w:eastAsia="en-CA"/>
        </w:rPr>
        <w:t>Coaching with Nurse Practitioners. Nurs Leadersh (Tor Ont). 2018;31(1):50-59.</w:t>
      </w:r>
      <w:r w:rsidR="00FE7830">
        <w:rPr>
          <w:rFonts w:eastAsia="Times New Roman" w:cs="Courier New"/>
          <w:lang w:val="en-CA" w:eastAsia="en-CA"/>
        </w:rPr>
        <w:t xml:space="preserve"> </w:t>
      </w:r>
    </w:p>
    <w:p w14:paraId="1CEF1219" w14:textId="02678E6D" w:rsidR="00395908" w:rsidRPr="00FE7830" w:rsidRDefault="00395908" w:rsidP="00FE7830">
      <w:r w:rsidRPr="00FE7830">
        <w:t>Lockyer, J., Armson, H.A., Könings, K.D., Zetkulic, M., Sargeant, J., (2019) Impact of Personalized Feedback: The Case of Coaching and Learning Plans, In M Henderson, R Ajjawi, D Boud, and E Molloy, The impact of feedback in higher education, Palgrave Macmillan</w:t>
      </w:r>
    </w:p>
    <w:p w14:paraId="1A9600D5" w14:textId="77777777" w:rsidR="00395908" w:rsidRPr="00395908" w:rsidRDefault="00395908" w:rsidP="00FE7830">
      <w:r w:rsidRPr="00395908">
        <w:t>Sargeant, J., Lockyer, J., Mann, K., Holmboe, E., Silver, I., Armson, H., Driessen, E., MacLeod, T., Yen, W., Ross, K. &amp; Power, M. (2015). Facilitated Reflective Performance Feedback: Developing an Evidence- and Theory-Based Model That Builds Relationship, Explores Reactions and Content, and Coaches for Performance Change (R2C2). Acad Med, 90(12), 1698-706. doi: 10.1097/ACM.0000000000000809.</w:t>
      </w:r>
    </w:p>
    <w:p w14:paraId="07AAA441" w14:textId="77777777" w:rsidR="00395908" w:rsidRPr="00395908" w:rsidRDefault="00395908" w:rsidP="00395908">
      <w:r w:rsidRPr="00395908">
        <w:t xml:space="preserve">Sargeant, J., Armson, H., Driessen, E., Holmboe, E., Könings, K., Lockyer, J., Lynn, L., Mann, K., Ross, K., Silver, I., Soklaridis, S., Warren, A., Zetkulic, M., Boudreau, M., Shearer, C. Evidence-informed facilitated feedback: the R2C2 feedback model.MedEdPORTAL. 2016;12:10387. </w:t>
      </w:r>
      <w:r>
        <w:t xml:space="preserve"> </w:t>
      </w:r>
      <w:r w:rsidRPr="00395908">
        <w:t>https://doi.org/10.15766/mep_2374-8265.10387</w:t>
      </w:r>
    </w:p>
    <w:p w14:paraId="386BFFEB" w14:textId="77777777" w:rsidR="00395908" w:rsidRPr="00395908" w:rsidRDefault="00395908" w:rsidP="00395908">
      <w:r w:rsidRPr="00395908">
        <w:t>Sargeant, J., Mann, K., Manos, S., Epstein, I., &amp; Warren, A., Shearer, C., &amp; Boudreau M. (2017). R2C2 in Action: Testing an Evidence-Based Model to Facilitate Feedback and Coaching in Residency. J Grad Med Educ, 9(2), 165-170. doi: 10.4300/JGME-D-16-00398.1.</w:t>
      </w:r>
    </w:p>
    <w:p w14:paraId="2245BDF4" w14:textId="77777777" w:rsidR="00910E37" w:rsidRPr="00395908" w:rsidRDefault="00395908" w:rsidP="00395908">
      <w:r w:rsidRPr="00395908">
        <w:t>Sargeant, J., Lockyer, J.M., Mann, K., Armson, H., Warren, A., Zetkulic, M., Soklaridis, S., Könings, K.D., Ross, K., Silver, I., Holmboe, E., Shearer, C., &amp; Boudreau M. (2018). The R2C2 Model in Residency Education: How Does It Foster Coaching and Promote Feedback Use? Acad Med, 93(7), 1055-1063. doi: 10.1097/ACM.0000000000002131.</w:t>
      </w:r>
    </w:p>
    <w:p w14:paraId="6DA06874" w14:textId="2FBC4F19" w:rsidR="0098789D" w:rsidRPr="00395908" w:rsidRDefault="0098789D" w:rsidP="00FE7830">
      <w:pPr>
        <w:pBdr>
          <w:top w:val="single" w:sz="4" w:space="1" w:color="auto"/>
          <w:left w:val="single" w:sz="4" w:space="4" w:color="auto"/>
          <w:bottom w:val="single" w:sz="4" w:space="1" w:color="auto"/>
          <w:right w:val="single" w:sz="4" w:space="4" w:color="auto"/>
          <w:between w:val="single" w:sz="4" w:space="1" w:color="auto"/>
          <w:bar w:val="single" w:sz="4" w:color="auto"/>
        </w:pBdr>
      </w:pPr>
      <w:r>
        <w:t>R2C2 resource website</w:t>
      </w:r>
      <w:r w:rsidR="00FE7830">
        <w:t xml:space="preserve">: </w:t>
      </w:r>
      <w:hyperlink r:id="rId16" w:history="1">
        <w:r w:rsidRPr="005A3558">
          <w:rPr>
            <w:rStyle w:val="Hyperlink"/>
          </w:rPr>
          <w:t>https://medicine.dal.ca/departments/core-units/cpd/faculty-development/R2C2.html</w:t>
        </w:r>
      </w:hyperlink>
    </w:p>
    <w:sectPr w:rsidR="0098789D" w:rsidRPr="00395908">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70568B" w14:textId="77777777" w:rsidR="00275886" w:rsidRDefault="00275886" w:rsidP="00C016D9">
      <w:pPr>
        <w:spacing w:after="0" w:line="240" w:lineRule="auto"/>
      </w:pPr>
      <w:r>
        <w:separator/>
      </w:r>
    </w:p>
  </w:endnote>
  <w:endnote w:type="continuationSeparator" w:id="0">
    <w:p w14:paraId="279263A7" w14:textId="77777777" w:rsidR="00275886" w:rsidRDefault="00275886" w:rsidP="00C016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2357882"/>
      <w:docPartObj>
        <w:docPartGallery w:val="Page Numbers (Bottom of Page)"/>
        <w:docPartUnique/>
      </w:docPartObj>
    </w:sdtPr>
    <w:sdtEndPr>
      <w:rPr>
        <w:noProof/>
      </w:rPr>
    </w:sdtEndPr>
    <w:sdtContent>
      <w:p w14:paraId="3049D67B" w14:textId="14746F26" w:rsidR="002D62E4" w:rsidRDefault="002D62E4">
        <w:pPr>
          <w:pStyle w:val="Footer"/>
          <w:jc w:val="right"/>
        </w:pPr>
        <w:r>
          <w:fldChar w:fldCharType="begin"/>
        </w:r>
        <w:r>
          <w:instrText xml:space="preserve"> PAGE   \* MERGEFORMAT </w:instrText>
        </w:r>
        <w:r>
          <w:fldChar w:fldCharType="separate"/>
        </w:r>
        <w:r w:rsidR="00D57E5F">
          <w:rPr>
            <w:noProof/>
          </w:rPr>
          <w:t>2</w:t>
        </w:r>
        <w:r>
          <w:rPr>
            <w:noProof/>
          </w:rPr>
          <w:fldChar w:fldCharType="end"/>
        </w:r>
      </w:p>
    </w:sdtContent>
  </w:sdt>
  <w:p w14:paraId="64421509" w14:textId="77777777" w:rsidR="002D62E4" w:rsidRDefault="002D62E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ECE95A" w14:textId="77777777" w:rsidR="00275886" w:rsidRDefault="00275886" w:rsidP="00C016D9">
      <w:pPr>
        <w:spacing w:after="0" w:line="240" w:lineRule="auto"/>
      </w:pPr>
      <w:r>
        <w:separator/>
      </w:r>
    </w:p>
  </w:footnote>
  <w:footnote w:type="continuationSeparator" w:id="0">
    <w:p w14:paraId="37598125" w14:textId="77777777" w:rsidR="00275886" w:rsidRDefault="00275886" w:rsidP="00C016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9233D7"/>
    <w:multiLevelType w:val="hybridMultilevel"/>
    <w:tmpl w:val="E1D681A4"/>
    <w:lvl w:ilvl="0" w:tplc="10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723A73"/>
    <w:multiLevelType w:val="hybridMultilevel"/>
    <w:tmpl w:val="C0726F4C"/>
    <w:lvl w:ilvl="0" w:tplc="116812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2803D2"/>
    <w:multiLevelType w:val="hybridMultilevel"/>
    <w:tmpl w:val="0F72EB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6D35F5"/>
    <w:multiLevelType w:val="hybridMultilevel"/>
    <w:tmpl w:val="B95C9BEA"/>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433C0DB4"/>
    <w:multiLevelType w:val="hybridMultilevel"/>
    <w:tmpl w:val="732CFF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7A4180"/>
    <w:multiLevelType w:val="hybridMultilevel"/>
    <w:tmpl w:val="162035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FED7974"/>
    <w:multiLevelType w:val="hybridMultilevel"/>
    <w:tmpl w:val="CADE5E46"/>
    <w:lvl w:ilvl="0" w:tplc="F750825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5E39FA"/>
    <w:multiLevelType w:val="hybridMultilevel"/>
    <w:tmpl w:val="EF02AB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690662E4"/>
    <w:multiLevelType w:val="hybridMultilevel"/>
    <w:tmpl w:val="295E4710"/>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6A7B3417"/>
    <w:multiLevelType w:val="hybridMultilevel"/>
    <w:tmpl w:val="E7147B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9"/>
  </w:num>
  <w:num w:numId="4">
    <w:abstractNumId w:val="4"/>
  </w:num>
  <w:num w:numId="5">
    <w:abstractNumId w:val="7"/>
  </w:num>
  <w:num w:numId="6">
    <w:abstractNumId w:val="6"/>
  </w:num>
  <w:num w:numId="7">
    <w:abstractNumId w:val="1"/>
  </w:num>
  <w:num w:numId="8">
    <w:abstractNumId w:val="3"/>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7EE"/>
    <w:rsid w:val="0001005B"/>
    <w:rsid w:val="00017F61"/>
    <w:rsid w:val="0006559D"/>
    <w:rsid w:val="000B117E"/>
    <w:rsid w:val="000E715E"/>
    <w:rsid w:val="001276C4"/>
    <w:rsid w:val="00127994"/>
    <w:rsid w:val="0018015F"/>
    <w:rsid w:val="001B42F2"/>
    <w:rsid w:val="002055DF"/>
    <w:rsid w:val="00272E87"/>
    <w:rsid w:val="00275886"/>
    <w:rsid w:val="002C14BD"/>
    <w:rsid w:val="002D62E4"/>
    <w:rsid w:val="002F328B"/>
    <w:rsid w:val="00302054"/>
    <w:rsid w:val="00317C28"/>
    <w:rsid w:val="00320582"/>
    <w:rsid w:val="0032244F"/>
    <w:rsid w:val="00346B18"/>
    <w:rsid w:val="00347694"/>
    <w:rsid w:val="0036081E"/>
    <w:rsid w:val="00364020"/>
    <w:rsid w:val="003822C5"/>
    <w:rsid w:val="003948A3"/>
    <w:rsid w:val="00395908"/>
    <w:rsid w:val="003A14A5"/>
    <w:rsid w:val="003A3F61"/>
    <w:rsid w:val="003E6050"/>
    <w:rsid w:val="003F57C3"/>
    <w:rsid w:val="004C2B06"/>
    <w:rsid w:val="004C50C1"/>
    <w:rsid w:val="00504F98"/>
    <w:rsid w:val="0054721A"/>
    <w:rsid w:val="005511FE"/>
    <w:rsid w:val="00570762"/>
    <w:rsid w:val="00587B6D"/>
    <w:rsid w:val="005B0895"/>
    <w:rsid w:val="005B5430"/>
    <w:rsid w:val="005C61E2"/>
    <w:rsid w:val="005D3072"/>
    <w:rsid w:val="00627CE3"/>
    <w:rsid w:val="00654F6F"/>
    <w:rsid w:val="006919A3"/>
    <w:rsid w:val="006A67AE"/>
    <w:rsid w:val="00773C02"/>
    <w:rsid w:val="007F2D42"/>
    <w:rsid w:val="008668A6"/>
    <w:rsid w:val="00871795"/>
    <w:rsid w:val="008D7433"/>
    <w:rsid w:val="00904731"/>
    <w:rsid w:val="00910E37"/>
    <w:rsid w:val="00946DE5"/>
    <w:rsid w:val="009527EE"/>
    <w:rsid w:val="00957688"/>
    <w:rsid w:val="0098789D"/>
    <w:rsid w:val="009A3C64"/>
    <w:rsid w:val="009B3C62"/>
    <w:rsid w:val="009C6FC7"/>
    <w:rsid w:val="009F02E6"/>
    <w:rsid w:val="00A4074C"/>
    <w:rsid w:val="00A547E2"/>
    <w:rsid w:val="00A728B5"/>
    <w:rsid w:val="00A842E8"/>
    <w:rsid w:val="00A84A0E"/>
    <w:rsid w:val="00AD6EDD"/>
    <w:rsid w:val="00BC7C46"/>
    <w:rsid w:val="00BE2FFD"/>
    <w:rsid w:val="00C016D9"/>
    <w:rsid w:val="00C20EF7"/>
    <w:rsid w:val="00C6192E"/>
    <w:rsid w:val="00C65612"/>
    <w:rsid w:val="00C66D5F"/>
    <w:rsid w:val="00D079C6"/>
    <w:rsid w:val="00D43FE2"/>
    <w:rsid w:val="00D57E5F"/>
    <w:rsid w:val="00D70164"/>
    <w:rsid w:val="00E22C39"/>
    <w:rsid w:val="00E32931"/>
    <w:rsid w:val="00E32DAF"/>
    <w:rsid w:val="00E64259"/>
    <w:rsid w:val="00E65A7D"/>
    <w:rsid w:val="00E97CF8"/>
    <w:rsid w:val="00EC337F"/>
    <w:rsid w:val="00EF3F55"/>
    <w:rsid w:val="00F74CDF"/>
    <w:rsid w:val="00FE78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AD1B1"/>
  <w15:chartTrackingRefBased/>
  <w15:docId w15:val="{B948DE88-8ABB-4D54-96C6-B9F960C59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95908"/>
    <w:rPr>
      <w:sz w:val="16"/>
      <w:szCs w:val="16"/>
    </w:rPr>
  </w:style>
  <w:style w:type="paragraph" w:styleId="CommentText">
    <w:name w:val="annotation text"/>
    <w:basedOn w:val="Normal"/>
    <w:link w:val="CommentTextChar"/>
    <w:uiPriority w:val="99"/>
    <w:semiHidden/>
    <w:unhideWhenUsed/>
    <w:rsid w:val="00395908"/>
    <w:pPr>
      <w:spacing w:line="240" w:lineRule="auto"/>
    </w:pPr>
    <w:rPr>
      <w:sz w:val="20"/>
      <w:szCs w:val="20"/>
    </w:rPr>
  </w:style>
  <w:style w:type="character" w:customStyle="1" w:styleId="CommentTextChar">
    <w:name w:val="Comment Text Char"/>
    <w:basedOn w:val="DefaultParagraphFont"/>
    <w:link w:val="CommentText"/>
    <w:uiPriority w:val="99"/>
    <w:semiHidden/>
    <w:rsid w:val="00395908"/>
    <w:rPr>
      <w:sz w:val="20"/>
      <w:szCs w:val="20"/>
    </w:rPr>
  </w:style>
  <w:style w:type="paragraph" w:styleId="CommentSubject">
    <w:name w:val="annotation subject"/>
    <w:basedOn w:val="CommentText"/>
    <w:next w:val="CommentText"/>
    <w:link w:val="CommentSubjectChar"/>
    <w:uiPriority w:val="99"/>
    <w:semiHidden/>
    <w:unhideWhenUsed/>
    <w:rsid w:val="00395908"/>
    <w:rPr>
      <w:b/>
      <w:bCs/>
    </w:rPr>
  </w:style>
  <w:style w:type="character" w:customStyle="1" w:styleId="CommentSubjectChar">
    <w:name w:val="Comment Subject Char"/>
    <w:basedOn w:val="CommentTextChar"/>
    <w:link w:val="CommentSubject"/>
    <w:uiPriority w:val="99"/>
    <w:semiHidden/>
    <w:rsid w:val="00395908"/>
    <w:rPr>
      <w:b/>
      <w:bCs/>
      <w:sz w:val="20"/>
      <w:szCs w:val="20"/>
    </w:rPr>
  </w:style>
  <w:style w:type="paragraph" w:styleId="BalloonText">
    <w:name w:val="Balloon Text"/>
    <w:basedOn w:val="Normal"/>
    <w:link w:val="BalloonTextChar"/>
    <w:uiPriority w:val="99"/>
    <w:semiHidden/>
    <w:unhideWhenUsed/>
    <w:rsid w:val="003959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5908"/>
    <w:rPr>
      <w:rFonts w:ascii="Segoe UI" w:hAnsi="Segoe UI" w:cs="Segoe UI"/>
      <w:sz w:val="18"/>
      <w:szCs w:val="18"/>
    </w:rPr>
  </w:style>
  <w:style w:type="paragraph" w:styleId="ListParagraph">
    <w:name w:val="List Paragraph"/>
    <w:basedOn w:val="Normal"/>
    <w:uiPriority w:val="34"/>
    <w:qFormat/>
    <w:rsid w:val="006919A3"/>
    <w:pPr>
      <w:ind w:left="720"/>
      <w:contextualSpacing/>
    </w:pPr>
  </w:style>
  <w:style w:type="paragraph" w:styleId="Header">
    <w:name w:val="header"/>
    <w:basedOn w:val="Normal"/>
    <w:link w:val="HeaderChar"/>
    <w:uiPriority w:val="99"/>
    <w:unhideWhenUsed/>
    <w:rsid w:val="00C016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16D9"/>
  </w:style>
  <w:style w:type="paragraph" w:styleId="Footer">
    <w:name w:val="footer"/>
    <w:basedOn w:val="Normal"/>
    <w:link w:val="FooterChar"/>
    <w:uiPriority w:val="99"/>
    <w:unhideWhenUsed/>
    <w:rsid w:val="00C016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6D9"/>
  </w:style>
  <w:style w:type="character" w:styleId="Hyperlink">
    <w:name w:val="Hyperlink"/>
    <w:basedOn w:val="DefaultParagraphFont"/>
    <w:uiPriority w:val="99"/>
    <w:unhideWhenUsed/>
    <w:rsid w:val="008668A6"/>
    <w:rPr>
      <w:color w:val="0563C1" w:themeColor="hyperlink"/>
      <w:u w:val="single"/>
    </w:rPr>
  </w:style>
  <w:style w:type="character" w:styleId="FollowedHyperlink">
    <w:name w:val="FollowedHyperlink"/>
    <w:basedOn w:val="DefaultParagraphFont"/>
    <w:uiPriority w:val="99"/>
    <w:semiHidden/>
    <w:unhideWhenUsed/>
    <w:rsid w:val="008668A6"/>
    <w:rPr>
      <w:color w:val="954F72" w:themeColor="followedHyperlink"/>
      <w:u w:val="single"/>
    </w:rPr>
  </w:style>
  <w:style w:type="table" w:styleId="TableGrid">
    <w:name w:val="Table Grid"/>
    <w:basedOn w:val="TableNormal"/>
    <w:uiPriority w:val="39"/>
    <w:rsid w:val="002D62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127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CA" w:eastAsia="en-CA"/>
    </w:rPr>
  </w:style>
  <w:style w:type="character" w:customStyle="1" w:styleId="HTMLPreformattedChar">
    <w:name w:val="HTML Preformatted Char"/>
    <w:basedOn w:val="DefaultParagraphFont"/>
    <w:link w:val="HTMLPreformatted"/>
    <w:uiPriority w:val="99"/>
    <w:semiHidden/>
    <w:rsid w:val="00127994"/>
    <w:rPr>
      <w:rFonts w:ascii="Courier New" w:eastAsia="Times New Roman" w:hAnsi="Courier New" w:cs="Courier New"/>
      <w:sz w:val="20"/>
      <w:szCs w:val="20"/>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5036779">
      <w:bodyDiv w:val="1"/>
      <w:marLeft w:val="0"/>
      <w:marRight w:val="0"/>
      <w:marTop w:val="0"/>
      <w:marBottom w:val="0"/>
      <w:divBdr>
        <w:top w:val="none" w:sz="0" w:space="0" w:color="auto"/>
        <w:left w:val="none" w:sz="0" w:space="0" w:color="auto"/>
        <w:bottom w:val="none" w:sz="0" w:space="0" w:color="auto"/>
        <w:right w:val="none" w:sz="0" w:space="0" w:color="auto"/>
      </w:divBdr>
    </w:div>
    <w:div w:id="1979411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https://medicine.dal.ca/departments/core-units/cpd/faculty-development/R2C2.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medicine.dal.ca/departments/core-units/cpd/faculty-development/R2C2.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hyperlink" Target="https://www.mindtools.com/pages/article/newLDR_86.htm" TargetMode="External"/><Relationship Id="rId10" Type="http://schemas.openxmlformats.org/officeDocument/2006/relationships/diagramQuickStyle" Target="diagrams/quickStyle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yperlink" Target="https://medicine.dal.ca/departments/core-units/cpd/faculty-development/R2C2.html" TargetMode="External"/></Relationships>
</file>

<file path=word/diagrams/colors1.xml><?xml version="1.0" encoding="utf-8"?>
<dgm:colorsDef xmlns:dgm="http://schemas.openxmlformats.org/drawingml/2006/diagram" xmlns:a="http://schemas.openxmlformats.org/drawingml/2006/main" uniqueId="urn:microsoft.com/office/officeart/2005/8/colors/accent1_3">
  <dgm:title val=""/>
  <dgm:desc val=""/>
  <dgm:catLst>
    <dgm:cat type="accent1" pri="11300"/>
  </dgm:catLst>
  <dgm:styleLbl name="node0">
    <dgm:fillClrLst meth="repeat">
      <a:schemeClr val="accent1">
        <a:shade val="80000"/>
      </a:schemeClr>
    </dgm:fillClrLst>
    <dgm:linClrLst meth="repeat">
      <a:schemeClr val="lt1"/>
    </dgm:linClrLst>
    <dgm:effectClrLst/>
    <dgm:txLinClrLst/>
    <dgm:txFillClrLst/>
    <dgm:txEffectClrLst/>
  </dgm:styleLbl>
  <dgm:styleLbl name="alignNode1">
    <dgm:fillClrLst>
      <a:schemeClr val="accent1">
        <a:shade val="80000"/>
      </a:schemeClr>
      <a:schemeClr val="accent1">
        <a:tint val="70000"/>
      </a:schemeClr>
    </dgm:fillClrLst>
    <dgm:linClrLst>
      <a:schemeClr val="accent1">
        <a:shade val="80000"/>
      </a:schemeClr>
      <a:schemeClr val="accent1">
        <a:tint val="70000"/>
      </a:schemeClr>
    </dgm:linClrLst>
    <dgm:effectClrLst/>
    <dgm:txLinClrLst/>
    <dgm:txFillClrLst/>
    <dgm:txEffectClrLst/>
  </dgm:styleLbl>
  <dgm:styleLbl name="node1">
    <dgm:fillClrLst>
      <a:schemeClr val="accent1">
        <a:shade val="80000"/>
      </a:schemeClr>
      <a:schemeClr val="accent1">
        <a:tint val="70000"/>
      </a:schemeClr>
    </dgm:fillClrLst>
    <dgm:linClrLst meth="repeat">
      <a:schemeClr val="lt1"/>
    </dgm:linClrLst>
    <dgm:effectClrLst/>
    <dgm:txLinClrLst/>
    <dgm:txFillClrLst/>
    <dgm:txEffectClrLst/>
  </dgm:styleLbl>
  <dgm:styleLbl name="lnNode1">
    <dgm:fillClrLst>
      <a:schemeClr val="accent1">
        <a:shade val="80000"/>
      </a:schemeClr>
      <a:schemeClr val="accent1">
        <a:tint val="7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tint val="70000"/>
        <a:alpha val="50000"/>
      </a:schemeClr>
    </dgm:fillClrLst>
    <dgm:linClrLst meth="repeat">
      <a:schemeClr val="lt1"/>
    </dgm:linClrLst>
    <dgm:effectClrLst/>
    <dgm:txLinClrLst/>
    <dgm:txFillClrLst/>
    <dgm:txEffectClrLst/>
  </dgm:styleLbl>
  <dgm:styleLbl name="node2">
    <dgm:fillClrLst>
      <a:schemeClr val="accent1">
        <a:tint val="99000"/>
      </a:schemeClr>
    </dgm:fillClrLst>
    <dgm:linClrLst meth="repeat">
      <a:schemeClr val="lt1"/>
    </dgm:linClrLst>
    <dgm:effectClrLst/>
    <dgm:txLinClrLst/>
    <dgm:txFillClrLst/>
    <dgm:txEffectClrLst/>
  </dgm:styleLbl>
  <dgm:styleLbl name="node3">
    <dgm:fillClrLst>
      <a:schemeClr val="accent1">
        <a:tint val="80000"/>
      </a:schemeClr>
    </dgm:fillClrLst>
    <dgm:linClrLst meth="repeat">
      <a:schemeClr val="lt1"/>
    </dgm:linClrLst>
    <dgm:effectClrLst/>
    <dgm:txLinClrLst/>
    <dgm:txFillClrLst/>
    <dgm:txEffectClrLst/>
  </dgm:styleLbl>
  <dgm:styleLbl name="node4">
    <dgm:fillClrLst>
      <a:schemeClr val="accent1">
        <a:tint val="70000"/>
      </a:schemeClr>
    </dgm:fillClrLst>
    <dgm:linClrLst meth="repeat">
      <a:schemeClr val="lt1"/>
    </dgm:linClrLst>
    <dgm:effectClrLst/>
    <dgm:txLinClrLst/>
    <dgm:txFillClrLst/>
    <dgm:txEffectClrLst/>
  </dgm:styleLbl>
  <dgm:styleLbl name="f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dgm:txEffectClrLst/>
  </dgm:styleLbl>
  <dgm:styleLbl name="f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b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sibTrans1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shade val="80000"/>
      </a:schemeClr>
    </dgm:fillClrLst>
    <dgm:linClrLst meth="repeat">
      <a:schemeClr val="lt1"/>
    </dgm:linClrLst>
    <dgm:effectClrLst/>
    <dgm:txLinClrLst/>
    <dgm:txFillClrLst/>
    <dgm:txEffectClrLst/>
  </dgm:styleLbl>
  <dgm:styleLbl name="asst1">
    <dgm:fillClrLst meth="repeat">
      <a:schemeClr val="accent1">
        <a:shade val="80000"/>
      </a:schemeClr>
    </dgm:fillClrLst>
    <dgm:linClrLst meth="repeat">
      <a:schemeClr val="lt1"/>
    </dgm:linClrLst>
    <dgm:effectClrLst/>
    <dgm:txLinClrLst/>
    <dgm:txFillClrLst/>
    <dgm:txEffectClrLst/>
  </dgm:styleLbl>
  <dgm:styleLbl name="asst2">
    <dgm:fillClrLst>
      <a:schemeClr val="accent1">
        <a:tint val="99000"/>
      </a:schemeClr>
    </dgm:fillClrLst>
    <dgm:linClrLst meth="repeat">
      <a:schemeClr val="lt1"/>
    </dgm:linClrLst>
    <dgm:effectClrLst/>
    <dgm:txLinClrLst/>
    <dgm:txFillClrLst/>
    <dgm:txEffectClrLst/>
  </dgm:styleLbl>
  <dgm:styleLbl name="asst3">
    <dgm:fillClrLst>
      <a:schemeClr val="accent1">
        <a:tint val="80000"/>
      </a:schemeClr>
    </dgm:fillClrLst>
    <dgm:linClrLst meth="repeat">
      <a:schemeClr val="lt1"/>
    </dgm:linClrLst>
    <dgm:effectClrLst/>
    <dgm:txLinClrLst/>
    <dgm:txFillClrLst/>
    <dgm:txEffectClrLst/>
  </dgm:styleLbl>
  <dgm:styleLbl name="asst4">
    <dgm:fillClrLst>
      <a:schemeClr val="accent1">
        <a:tint val="70000"/>
      </a:schemeClr>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lt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9000"/>
      </a:schemeClr>
    </dgm:fillClrLst>
    <dgm:linClrLst meth="repeat">
      <a:schemeClr val="accent1">
        <a:tint val="99000"/>
      </a:schemeClr>
    </dgm:linClrLst>
    <dgm:effectClrLst/>
    <dgm:txLinClrLst/>
    <dgm:txFillClrLst meth="repeat">
      <a:schemeClr val="tx1"/>
    </dgm:txFillClrLst>
    <dgm:txEffectClrLst/>
  </dgm:styleLbl>
  <dgm:styleLbl name="parChTrans1D3">
    <dgm:fillClrLst meth="repeat">
      <a:schemeClr val="accent1">
        <a:tint val="80000"/>
      </a:schemeClr>
    </dgm:fillClrLst>
    <dgm:linClrLst meth="repeat">
      <a:schemeClr val="accent1">
        <a:tint val="80000"/>
      </a:schemeClr>
    </dgm:linClrLst>
    <dgm:effectClrLst/>
    <dgm:txLinClrLst/>
    <dgm:txFillClrLst meth="repeat">
      <a:schemeClr val="tx1"/>
    </dgm:txFillClrLst>
    <dgm:txEffectClrLst/>
  </dgm:styleLbl>
  <dgm:styleLbl name="parChTrans1D4">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1401E19-588F-4BBE-B82E-6818260E45F0}" type="doc">
      <dgm:prSet loTypeId="urn:microsoft.com/office/officeart/2005/8/layout/venn2" loCatId="relationship" qsTypeId="urn:microsoft.com/office/officeart/2005/8/quickstyle/simple1" qsCatId="simple" csTypeId="urn:microsoft.com/office/officeart/2005/8/colors/accent1_3" csCatId="accent1" phldr="1"/>
      <dgm:spPr/>
      <dgm:t>
        <a:bodyPr/>
        <a:lstStyle/>
        <a:p>
          <a:endParaRPr lang="en-CA"/>
        </a:p>
      </dgm:t>
    </dgm:pt>
    <dgm:pt modelId="{8879C82E-8D52-4D3E-99D3-C6EE030952E5}">
      <dgm:prSet phldrT="[Text]" custT="1"/>
      <dgm:spPr/>
      <dgm:t>
        <a:bodyPr/>
        <a:lstStyle/>
        <a:p>
          <a:r>
            <a:rPr lang="en-CA" sz="1800" dirty="0" smtClean="0"/>
            <a:t>Build</a:t>
          </a:r>
        </a:p>
        <a:p>
          <a:r>
            <a:rPr lang="en-CA" sz="1800" dirty="0" smtClean="0"/>
            <a:t>Relationship </a:t>
          </a:r>
          <a:endParaRPr lang="en-CA" sz="1800" dirty="0"/>
        </a:p>
      </dgm:t>
    </dgm:pt>
    <dgm:pt modelId="{4B3B4DF4-B170-4683-B0A7-B368D72E61E4}" type="parTrans" cxnId="{DB4E9D35-F2B0-495D-8442-093DE36A220C}">
      <dgm:prSet/>
      <dgm:spPr/>
      <dgm:t>
        <a:bodyPr/>
        <a:lstStyle/>
        <a:p>
          <a:endParaRPr lang="en-CA"/>
        </a:p>
      </dgm:t>
    </dgm:pt>
    <dgm:pt modelId="{9C4A4E8A-E32B-43C2-B4D7-A172BF8FD537}" type="sibTrans" cxnId="{DB4E9D35-F2B0-495D-8442-093DE36A220C}">
      <dgm:prSet/>
      <dgm:spPr/>
      <dgm:t>
        <a:bodyPr/>
        <a:lstStyle/>
        <a:p>
          <a:endParaRPr lang="en-CA"/>
        </a:p>
      </dgm:t>
    </dgm:pt>
    <dgm:pt modelId="{1130893F-12AF-48FD-8FC2-213F5717EB7A}">
      <dgm:prSet phldrT="[Text]" custT="1"/>
      <dgm:spPr/>
      <dgm:t>
        <a:bodyPr/>
        <a:lstStyle/>
        <a:p>
          <a:r>
            <a:rPr lang="en-CA" sz="1800" dirty="0" smtClean="0"/>
            <a:t>Explore Reactions</a:t>
          </a:r>
          <a:endParaRPr lang="en-CA" sz="1800" dirty="0"/>
        </a:p>
      </dgm:t>
    </dgm:pt>
    <dgm:pt modelId="{F0F2E96F-F3DD-4CCE-897B-2992CB8568F1}" type="parTrans" cxnId="{641D7EC8-649D-4F2D-A1EC-A865BE52797E}">
      <dgm:prSet/>
      <dgm:spPr/>
      <dgm:t>
        <a:bodyPr/>
        <a:lstStyle/>
        <a:p>
          <a:endParaRPr lang="en-CA"/>
        </a:p>
      </dgm:t>
    </dgm:pt>
    <dgm:pt modelId="{57C4B18A-CF1E-4676-8A77-9C1D5E101029}" type="sibTrans" cxnId="{641D7EC8-649D-4F2D-A1EC-A865BE52797E}">
      <dgm:prSet/>
      <dgm:spPr/>
      <dgm:t>
        <a:bodyPr/>
        <a:lstStyle/>
        <a:p>
          <a:endParaRPr lang="en-CA"/>
        </a:p>
      </dgm:t>
    </dgm:pt>
    <dgm:pt modelId="{94F02CE9-8BEC-417C-8E72-89334DFD2D9D}">
      <dgm:prSet phldrT="[Text]" custT="1"/>
      <dgm:spPr/>
      <dgm:t>
        <a:bodyPr/>
        <a:lstStyle/>
        <a:p>
          <a:r>
            <a:rPr lang="en-CA" sz="1800" dirty="0" smtClean="0"/>
            <a:t>Determine Content</a:t>
          </a:r>
          <a:endParaRPr lang="en-CA" sz="1800" dirty="0"/>
        </a:p>
      </dgm:t>
    </dgm:pt>
    <dgm:pt modelId="{F1F7BD63-E736-4BFB-8056-DA6341A3D669}" type="parTrans" cxnId="{DFB71898-272D-4555-9FF8-217A5AD2C3DD}">
      <dgm:prSet/>
      <dgm:spPr/>
      <dgm:t>
        <a:bodyPr/>
        <a:lstStyle/>
        <a:p>
          <a:endParaRPr lang="en-CA"/>
        </a:p>
      </dgm:t>
    </dgm:pt>
    <dgm:pt modelId="{4F0CEFC3-1EB5-478B-A3EB-582565D1100C}" type="sibTrans" cxnId="{DFB71898-272D-4555-9FF8-217A5AD2C3DD}">
      <dgm:prSet/>
      <dgm:spPr/>
      <dgm:t>
        <a:bodyPr/>
        <a:lstStyle/>
        <a:p>
          <a:endParaRPr lang="en-CA"/>
        </a:p>
      </dgm:t>
    </dgm:pt>
    <dgm:pt modelId="{EDD3795E-36ED-4AA4-848F-3CB8B61B37D6}">
      <dgm:prSet phldrT="[Text]"/>
      <dgm:spPr/>
      <dgm:t>
        <a:bodyPr/>
        <a:lstStyle/>
        <a:p>
          <a:r>
            <a:rPr lang="en-CA" dirty="0" smtClean="0"/>
            <a:t>Coach for Change</a:t>
          </a:r>
          <a:endParaRPr lang="en-CA" dirty="0"/>
        </a:p>
      </dgm:t>
    </dgm:pt>
    <dgm:pt modelId="{345E7956-16DD-4C5E-9A68-746CE3D37B9E}" type="parTrans" cxnId="{EC6C5FDE-6489-4612-A3B1-1070A9B0C750}">
      <dgm:prSet/>
      <dgm:spPr/>
      <dgm:t>
        <a:bodyPr/>
        <a:lstStyle/>
        <a:p>
          <a:endParaRPr lang="en-CA"/>
        </a:p>
      </dgm:t>
    </dgm:pt>
    <dgm:pt modelId="{399B4BCE-C6E3-486C-A0A3-E44FB0F2EB27}" type="sibTrans" cxnId="{EC6C5FDE-6489-4612-A3B1-1070A9B0C750}">
      <dgm:prSet/>
      <dgm:spPr/>
      <dgm:t>
        <a:bodyPr/>
        <a:lstStyle/>
        <a:p>
          <a:endParaRPr lang="en-CA"/>
        </a:p>
      </dgm:t>
    </dgm:pt>
    <dgm:pt modelId="{A850C83F-C27E-4DA4-8989-C20B4AA5ACF4}" type="pres">
      <dgm:prSet presAssocID="{A1401E19-588F-4BBE-B82E-6818260E45F0}" presName="Name0" presStyleCnt="0">
        <dgm:presLayoutVars>
          <dgm:chMax val="7"/>
          <dgm:resizeHandles val="exact"/>
        </dgm:presLayoutVars>
      </dgm:prSet>
      <dgm:spPr/>
      <dgm:t>
        <a:bodyPr/>
        <a:lstStyle/>
        <a:p>
          <a:endParaRPr lang="en-CA"/>
        </a:p>
      </dgm:t>
    </dgm:pt>
    <dgm:pt modelId="{D36E4306-3596-47EF-93E6-FCB22A058BA4}" type="pres">
      <dgm:prSet presAssocID="{A1401E19-588F-4BBE-B82E-6818260E45F0}" presName="comp1" presStyleCnt="0"/>
      <dgm:spPr/>
    </dgm:pt>
    <dgm:pt modelId="{B4D8715B-61AE-4DF0-94EC-F8FD9090016D}" type="pres">
      <dgm:prSet presAssocID="{A1401E19-588F-4BBE-B82E-6818260E45F0}" presName="circle1" presStyleLbl="node1" presStyleIdx="0" presStyleCnt="4" custScaleX="107352"/>
      <dgm:spPr/>
      <dgm:t>
        <a:bodyPr/>
        <a:lstStyle/>
        <a:p>
          <a:endParaRPr lang="en-CA"/>
        </a:p>
      </dgm:t>
    </dgm:pt>
    <dgm:pt modelId="{8FFAE246-F54B-4F82-9A90-7C8A56E71F95}" type="pres">
      <dgm:prSet presAssocID="{A1401E19-588F-4BBE-B82E-6818260E45F0}" presName="c1text" presStyleLbl="node1" presStyleIdx="0" presStyleCnt="4">
        <dgm:presLayoutVars>
          <dgm:bulletEnabled val="1"/>
        </dgm:presLayoutVars>
      </dgm:prSet>
      <dgm:spPr/>
      <dgm:t>
        <a:bodyPr/>
        <a:lstStyle/>
        <a:p>
          <a:endParaRPr lang="en-CA"/>
        </a:p>
      </dgm:t>
    </dgm:pt>
    <dgm:pt modelId="{7DDDD6C7-1D17-47DE-A830-A1DD240BE39C}" type="pres">
      <dgm:prSet presAssocID="{A1401E19-588F-4BBE-B82E-6818260E45F0}" presName="comp2" presStyleCnt="0"/>
      <dgm:spPr/>
    </dgm:pt>
    <dgm:pt modelId="{3965410B-58DA-4C17-8E2E-FF2F0058D2D2}" type="pres">
      <dgm:prSet presAssocID="{A1401E19-588F-4BBE-B82E-6818260E45F0}" presName="circle2" presStyleLbl="node1" presStyleIdx="1" presStyleCnt="4"/>
      <dgm:spPr/>
      <dgm:t>
        <a:bodyPr/>
        <a:lstStyle/>
        <a:p>
          <a:endParaRPr lang="en-CA"/>
        </a:p>
      </dgm:t>
    </dgm:pt>
    <dgm:pt modelId="{64BEE6ED-1CC0-4212-811E-01EA8F0BC3D1}" type="pres">
      <dgm:prSet presAssocID="{A1401E19-588F-4BBE-B82E-6818260E45F0}" presName="c2text" presStyleLbl="node1" presStyleIdx="1" presStyleCnt="4">
        <dgm:presLayoutVars>
          <dgm:bulletEnabled val="1"/>
        </dgm:presLayoutVars>
      </dgm:prSet>
      <dgm:spPr/>
      <dgm:t>
        <a:bodyPr/>
        <a:lstStyle/>
        <a:p>
          <a:endParaRPr lang="en-CA"/>
        </a:p>
      </dgm:t>
    </dgm:pt>
    <dgm:pt modelId="{EA77A07B-D791-467D-8DAB-A969541BAE45}" type="pres">
      <dgm:prSet presAssocID="{A1401E19-588F-4BBE-B82E-6818260E45F0}" presName="comp3" presStyleCnt="0"/>
      <dgm:spPr/>
    </dgm:pt>
    <dgm:pt modelId="{31C3A67B-E039-4EA0-A56C-372B9722B1DA}" type="pres">
      <dgm:prSet presAssocID="{A1401E19-588F-4BBE-B82E-6818260E45F0}" presName="circle3" presStyleLbl="node1" presStyleIdx="2" presStyleCnt="4" custScaleX="109758"/>
      <dgm:spPr/>
      <dgm:t>
        <a:bodyPr/>
        <a:lstStyle/>
        <a:p>
          <a:endParaRPr lang="en-CA"/>
        </a:p>
      </dgm:t>
    </dgm:pt>
    <dgm:pt modelId="{1CE64430-7FE1-457D-94C5-0F33F3C8EA0C}" type="pres">
      <dgm:prSet presAssocID="{A1401E19-588F-4BBE-B82E-6818260E45F0}" presName="c3text" presStyleLbl="node1" presStyleIdx="2" presStyleCnt="4">
        <dgm:presLayoutVars>
          <dgm:bulletEnabled val="1"/>
        </dgm:presLayoutVars>
      </dgm:prSet>
      <dgm:spPr/>
      <dgm:t>
        <a:bodyPr/>
        <a:lstStyle/>
        <a:p>
          <a:endParaRPr lang="en-CA"/>
        </a:p>
      </dgm:t>
    </dgm:pt>
    <dgm:pt modelId="{FEB31ED7-3205-4073-8C89-B90CBDD58389}" type="pres">
      <dgm:prSet presAssocID="{A1401E19-588F-4BBE-B82E-6818260E45F0}" presName="comp4" presStyleCnt="0"/>
      <dgm:spPr/>
    </dgm:pt>
    <dgm:pt modelId="{F66C778A-D97A-4FA8-8591-06D3B97F3F86}" type="pres">
      <dgm:prSet presAssocID="{A1401E19-588F-4BBE-B82E-6818260E45F0}" presName="circle4" presStyleLbl="node1" presStyleIdx="3" presStyleCnt="4"/>
      <dgm:spPr/>
      <dgm:t>
        <a:bodyPr/>
        <a:lstStyle/>
        <a:p>
          <a:endParaRPr lang="en-CA"/>
        </a:p>
      </dgm:t>
    </dgm:pt>
    <dgm:pt modelId="{7D1DC939-E776-48EC-87CF-E4E08EDD2EB2}" type="pres">
      <dgm:prSet presAssocID="{A1401E19-588F-4BBE-B82E-6818260E45F0}" presName="c4text" presStyleLbl="node1" presStyleIdx="3" presStyleCnt="4">
        <dgm:presLayoutVars>
          <dgm:bulletEnabled val="1"/>
        </dgm:presLayoutVars>
      </dgm:prSet>
      <dgm:spPr/>
      <dgm:t>
        <a:bodyPr/>
        <a:lstStyle/>
        <a:p>
          <a:endParaRPr lang="en-CA"/>
        </a:p>
      </dgm:t>
    </dgm:pt>
  </dgm:ptLst>
  <dgm:cxnLst>
    <dgm:cxn modelId="{2A42ED4C-F92D-4D7C-8EC9-72181A77FA6B}" type="presOf" srcId="{A1401E19-588F-4BBE-B82E-6818260E45F0}" destId="{A850C83F-C27E-4DA4-8989-C20B4AA5ACF4}" srcOrd="0" destOrd="0" presId="urn:microsoft.com/office/officeart/2005/8/layout/venn2"/>
    <dgm:cxn modelId="{20C2D657-311B-4EE3-8114-41E945683AD7}" type="presOf" srcId="{8879C82E-8D52-4D3E-99D3-C6EE030952E5}" destId="{8FFAE246-F54B-4F82-9A90-7C8A56E71F95}" srcOrd="1" destOrd="0" presId="urn:microsoft.com/office/officeart/2005/8/layout/venn2"/>
    <dgm:cxn modelId="{91AB3EB5-2DC3-4D58-A654-FF04C1640581}" type="presOf" srcId="{1130893F-12AF-48FD-8FC2-213F5717EB7A}" destId="{3965410B-58DA-4C17-8E2E-FF2F0058D2D2}" srcOrd="0" destOrd="0" presId="urn:microsoft.com/office/officeart/2005/8/layout/venn2"/>
    <dgm:cxn modelId="{CEFD0814-A78A-469F-8921-EAE98AAC1CF2}" type="presOf" srcId="{94F02CE9-8BEC-417C-8E72-89334DFD2D9D}" destId="{1CE64430-7FE1-457D-94C5-0F33F3C8EA0C}" srcOrd="1" destOrd="0" presId="urn:microsoft.com/office/officeart/2005/8/layout/venn2"/>
    <dgm:cxn modelId="{19F9DF8A-0018-4263-9DFB-387021A5E716}" type="presOf" srcId="{8879C82E-8D52-4D3E-99D3-C6EE030952E5}" destId="{B4D8715B-61AE-4DF0-94EC-F8FD9090016D}" srcOrd="0" destOrd="0" presId="urn:microsoft.com/office/officeart/2005/8/layout/venn2"/>
    <dgm:cxn modelId="{DB4E9D35-F2B0-495D-8442-093DE36A220C}" srcId="{A1401E19-588F-4BBE-B82E-6818260E45F0}" destId="{8879C82E-8D52-4D3E-99D3-C6EE030952E5}" srcOrd="0" destOrd="0" parTransId="{4B3B4DF4-B170-4683-B0A7-B368D72E61E4}" sibTransId="{9C4A4E8A-E32B-43C2-B4D7-A172BF8FD537}"/>
    <dgm:cxn modelId="{B656D811-EFE8-454B-B53E-59650591D8F8}" type="presOf" srcId="{EDD3795E-36ED-4AA4-848F-3CB8B61B37D6}" destId="{F66C778A-D97A-4FA8-8591-06D3B97F3F86}" srcOrd="0" destOrd="0" presId="urn:microsoft.com/office/officeart/2005/8/layout/venn2"/>
    <dgm:cxn modelId="{5F8F92F9-54A8-4C22-91F6-05A3BA8BFA6B}" type="presOf" srcId="{1130893F-12AF-48FD-8FC2-213F5717EB7A}" destId="{64BEE6ED-1CC0-4212-811E-01EA8F0BC3D1}" srcOrd="1" destOrd="0" presId="urn:microsoft.com/office/officeart/2005/8/layout/venn2"/>
    <dgm:cxn modelId="{8D059CCC-7B30-4C44-AB5C-FD753543E1B5}" type="presOf" srcId="{EDD3795E-36ED-4AA4-848F-3CB8B61B37D6}" destId="{7D1DC939-E776-48EC-87CF-E4E08EDD2EB2}" srcOrd="1" destOrd="0" presId="urn:microsoft.com/office/officeart/2005/8/layout/venn2"/>
    <dgm:cxn modelId="{641D7EC8-649D-4F2D-A1EC-A865BE52797E}" srcId="{A1401E19-588F-4BBE-B82E-6818260E45F0}" destId="{1130893F-12AF-48FD-8FC2-213F5717EB7A}" srcOrd="1" destOrd="0" parTransId="{F0F2E96F-F3DD-4CCE-897B-2992CB8568F1}" sibTransId="{57C4B18A-CF1E-4676-8A77-9C1D5E101029}"/>
    <dgm:cxn modelId="{EC6C5FDE-6489-4612-A3B1-1070A9B0C750}" srcId="{A1401E19-588F-4BBE-B82E-6818260E45F0}" destId="{EDD3795E-36ED-4AA4-848F-3CB8B61B37D6}" srcOrd="3" destOrd="0" parTransId="{345E7956-16DD-4C5E-9A68-746CE3D37B9E}" sibTransId="{399B4BCE-C6E3-486C-A0A3-E44FB0F2EB27}"/>
    <dgm:cxn modelId="{E0652075-8F5B-4E4A-9AFE-77701EBC934D}" type="presOf" srcId="{94F02CE9-8BEC-417C-8E72-89334DFD2D9D}" destId="{31C3A67B-E039-4EA0-A56C-372B9722B1DA}" srcOrd="0" destOrd="0" presId="urn:microsoft.com/office/officeart/2005/8/layout/venn2"/>
    <dgm:cxn modelId="{DFB71898-272D-4555-9FF8-217A5AD2C3DD}" srcId="{A1401E19-588F-4BBE-B82E-6818260E45F0}" destId="{94F02CE9-8BEC-417C-8E72-89334DFD2D9D}" srcOrd="2" destOrd="0" parTransId="{F1F7BD63-E736-4BFB-8056-DA6341A3D669}" sibTransId="{4F0CEFC3-1EB5-478B-A3EB-582565D1100C}"/>
    <dgm:cxn modelId="{B49C98A7-511E-49C7-963E-D9D5CF06822C}" type="presParOf" srcId="{A850C83F-C27E-4DA4-8989-C20B4AA5ACF4}" destId="{D36E4306-3596-47EF-93E6-FCB22A058BA4}" srcOrd="0" destOrd="0" presId="urn:microsoft.com/office/officeart/2005/8/layout/venn2"/>
    <dgm:cxn modelId="{8F467522-5DF2-47EB-AA64-F160FE5760F4}" type="presParOf" srcId="{D36E4306-3596-47EF-93E6-FCB22A058BA4}" destId="{B4D8715B-61AE-4DF0-94EC-F8FD9090016D}" srcOrd="0" destOrd="0" presId="urn:microsoft.com/office/officeart/2005/8/layout/venn2"/>
    <dgm:cxn modelId="{6AF43C07-E967-4651-8EDC-3F6330B083D4}" type="presParOf" srcId="{D36E4306-3596-47EF-93E6-FCB22A058BA4}" destId="{8FFAE246-F54B-4F82-9A90-7C8A56E71F95}" srcOrd="1" destOrd="0" presId="urn:microsoft.com/office/officeart/2005/8/layout/venn2"/>
    <dgm:cxn modelId="{8AFDF8C5-E8F3-4FBF-90CF-FD53C32DD6BC}" type="presParOf" srcId="{A850C83F-C27E-4DA4-8989-C20B4AA5ACF4}" destId="{7DDDD6C7-1D17-47DE-A830-A1DD240BE39C}" srcOrd="1" destOrd="0" presId="urn:microsoft.com/office/officeart/2005/8/layout/venn2"/>
    <dgm:cxn modelId="{0113079F-3398-4A69-8926-52F81212D2F8}" type="presParOf" srcId="{7DDDD6C7-1D17-47DE-A830-A1DD240BE39C}" destId="{3965410B-58DA-4C17-8E2E-FF2F0058D2D2}" srcOrd="0" destOrd="0" presId="urn:microsoft.com/office/officeart/2005/8/layout/venn2"/>
    <dgm:cxn modelId="{24F1EE2F-7CCD-4A7A-BDD4-367085DFF8B4}" type="presParOf" srcId="{7DDDD6C7-1D17-47DE-A830-A1DD240BE39C}" destId="{64BEE6ED-1CC0-4212-811E-01EA8F0BC3D1}" srcOrd="1" destOrd="0" presId="urn:microsoft.com/office/officeart/2005/8/layout/venn2"/>
    <dgm:cxn modelId="{E9726D05-E9DC-4E53-B1F6-0CCE000785BC}" type="presParOf" srcId="{A850C83F-C27E-4DA4-8989-C20B4AA5ACF4}" destId="{EA77A07B-D791-467D-8DAB-A969541BAE45}" srcOrd="2" destOrd="0" presId="urn:microsoft.com/office/officeart/2005/8/layout/venn2"/>
    <dgm:cxn modelId="{A2E260E2-7C19-4FD5-9CC1-1A5011ECB181}" type="presParOf" srcId="{EA77A07B-D791-467D-8DAB-A969541BAE45}" destId="{31C3A67B-E039-4EA0-A56C-372B9722B1DA}" srcOrd="0" destOrd="0" presId="urn:microsoft.com/office/officeart/2005/8/layout/venn2"/>
    <dgm:cxn modelId="{B0D5E5B2-30AE-4082-93B1-1CDE0D9E0D54}" type="presParOf" srcId="{EA77A07B-D791-467D-8DAB-A969541BAE45}" destId="{1CE64430-7FE1-457D-94C5-0F33F3C8EA0C}" srcOrd="1" destOrd="0" presId="urn:microsoft.com/office/officeart/2005/8/layout/venn2"/>
    <dgm:cxn modelId="{2102083E-9DE7-4AEB-B7F5-AC00F2250EDD}" type="presParOf" srcId="{A850C83F-C27E-4DA4-8989-C20B4AA5ACF4}" destId="{FEB31ED7-3205-4073-8C89-B90CBDD58389}" srcOrd="3" destOrd="0" presId="urn:microsoft.com/office/officeart/2005/8/layout/venn2"/>
    <dgm:cxn modelId="{C70793E3-5D9A-480B-A43A-0A04E7E6FB69}" type="presParOf" srcId="{FEB31ED7-3205-4073-8C89-B90CBDD58389}" destId="{F66C778A-D97A-4FA8-8591-06D3B97F3F86}" srcOrd="0" destOrd="0" presId="urn:microsoft.com/office/officeart/2005/8/layout/venn2"/>
    <dgm:cxn modelId="{93B1A9E9-564B-49AB-BE79-834C50070A01}" type="presParOf" srcId="{FEB31ED7-3205-4073-8C89-B90CBDD58389}" destId="{7D1DC939-E776-48EC-87CF-E4E08EDD2EB2}" srcOrd="1" destOrd="0" presId="urn:microsoft.com/office/officeart/2005/8/layout/venn2"/>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4D8715B-61AE-4DF0-94EC-F8FD9090016D}">
      <dsp:nvSpPr>
        <dsp:cNvPr id="0" name=""/>
        <dsp:cNvSpPr/>
      </dsp:nvSpPr>
      <dsp:spPr>
        <a:xfrm>
          <a:off x="430818" y="0"/>
          <a:ext cx="5081963" cy="4733925"/>
        </a:xfrm>
        <a:prstGeom prst="ellipse">
          <a:avLst/>
        </a:prstGeom>
        <a:solidFill>
          <a:schemeClr val="accent1">
            <a:shade val="8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8016" tIns="128016" rIns="128016" bIns="128016" numCol="1" spcCol="1270" anchor="ctr" anchorCtr="0">
          <a:noAutofit/>
        </a:bodyPr>
        <a:lstStyle/>
        <a:p>
          <a:pPr lvl="0" algn="ctr" defTabSz="800100">
            <a:lnSpc>
              <a:spcPct val="90000"/>
            </a:lnSpc>
            <a:spcBef>
              <a:spcPct val="0"/>
            </a:spcBef>
            <a:spcAft>
              <a:spcPct val="35000"/>
            </a:spcAft>
          </a:pPr>
          <a:r>
            <a:rPr lang="en-CA" sz="1800" kern="1200" dirty="0" smtClean="0"/>
            <a:t>Build</a:t>
          </a:r>
        </a:p>
        <a:p>
          <a:pPr lvl="0" algn="ctr" defTabSz="800100">
            <a:lnSpc>
              <a:spcPct val="90000"/>
            </a:lnSpc>
            <a:spcBef>
              <a:spcPct val="0"/>
            </a:spcBef>
            <a:spcAft>
              <a:spcPct val="35000"/>
            </a:spcAft>
          </a:pPr>
          <a:r>
            <a:rPr lang="en-CA" sz="1800" kern="1200" dirty="0" smtClean="0"/>
            <a:t>Relationship </a:t>
          </a:r>
          <a:endParaRPr lang="en-CA" sz="1800" kern="1200" dirty="0"/>
        </a:p>
      </dsp:txBody>
      <dsp:txXfrm>
        <a:off x="2261341" y="236696"/>
        <a:ext cx="1420916" cy="710088"/>
      </dsp:txXfrm>
    </dsp:sp>
    <dsp:sp modelId="{3965410B-58DA-4C17-8E2E-FF2F0058D2D2}">
      <dsp:nvSpPr>
        <dsp:cNvPr id="0" name=""/>
        <dsp:cNvSpPr/>
      </dsp:nvSpPr>
      <dsp:spPr>
        <a:xfrm>
          <a:off x="1078229" y="946785"/>
          <a:ext cx="3787140" cy="3787140"/>
        </a:xfrm>
        <a:prstGeom prst="ellipse">
          <a:avLst/>
        </a:prstGeom>
        <a:solidFill>
          <a:schemeClr val="accent1">
            <a:shade val="80000"/>
            <a:hueOff val="90421"/>
            <a:satOff val="1725"/>
            <a:lumOff val="7618"/>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8016" tIns="128016" rIns="128016" bIns="128016" numCol="1" spcCol="1270" anchor="ctr" anchorCtr="0">
          <a:noAutofit/>
        </a:bodyPr>
        <a:lstStyle/>
        <a:p>
          <a:pPr lvl="0" algn="ctr" defTabSz="800100">
            <a:lnSpc>
              <a:spcPct val="90000"/>
            </a:lnSpc>
            <a:spcBef>
              <a:spcPct val="0"/>
            </a:spcBef>
            <a:spcAft>
              <a:spcPct val="35000"/>
            </a:spcAft>
          </a:pPr>
          <a:r>
            <a:rPr lang="en-CA" sz="1800" kern="1200" dirty="0" smtClean="0"/>
            <a:t>Explore Reactions</a:t>
          </a:r>
          <a:endParaRPr lang="en-CA" sz="1800" kern="1200" dirty="0"/>
        </a:p>
      </dsp:txBody>
      <dsp:txXfrm>
        <a:off x="2309997" y="1174013"/>
        <a:ext cx="1323605" cy="681685"/>
      </dsp:txXfrm>
    </dsp:sp>
    <dsp:sp modelId="{31C3A67B-E039-4EA0-A56C-372B9722B1DA}">
      <dsp:nvSpPr>
        <dsp:cNvPr id="0" name=""/>
        <dsp:cNvSpPr/>
      </dsp:nvSpPr>
      <dsp:spPr>
        <a:xfrm>
          <a:off x="1413041" y="1893570"/>
          <a:ext cx="3117516" cy="2840355"/>
        </a:xfrm>
        <a:prstGeom prst="ellipse">
          <a:avLst/>
        </a:prstGeom>
        <a:solidFill>
          <a:schemeClr val="accent1">
            <a:shade val="80000"/>
            <a:hueOff val="180842"/>
            <a:satOff val="3450"/>
            <a:lumOff val="15237"/>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8016" tIns="128016" rIns="128016" bIns="128016" numCol="1" spcCol="1270" anchor="ctr" anchorCtr="0">
          <a:noAutofit/>
        </a:bodyPr>
        <a:lstStyle/>
        <a:p>
          <a:pPr lvl="0" algn="ctr" defTabSz="800100">
            <a:lnSpc>
              <a:spcPct val="90000"/>
            </a:lnSpc>
            <a:spcBef>
              <a:spcPct val="0"/>
            </a:spcBef>
            <a:spcAft>
              <a:spcPct val="35000"/>
            </a:spcAft>
          </a:pPr>
          <a:r>
            <a:rPr lang="en-CA" sz="1800" kern="1200" dirty="0" smtClean="0"/>
            <a:t>Determine Content</a:t>
          </a:r>
          <a:endParaRPr lang="en-CA" sz="1800" kern="1200" dirty="0"/>
        </a:p>
      </dsp:txBody>
      <dsp:txXfrm>
        <a:off x="2245418" y="2106596"/>
        <a:ext cx="1452762" cy="639079"/>
      </dsp:txXfrm>
    </dsp:sp>
    <dsp:sp modelId="{F66C778A-D97A-4FA8-8591-06D3B97F3F86}">
      <dsp:nvSpPr>
        <dsp:cNvPr id="0" name=""/>
        <dsp:cNvSpPr/>
      </dsp:nvSpPr>
      <dsp:spPr>
        <a:xfrm>
          <a:off x="2025015" y="2840355"/>
          <a:ext cx="1893570" cy="1893570"/>
        </a:xfrm>
        <a:prstGeom prst="ellipse">
          <a:avLst/>
        </a:prstGeom>
        <a:solidFill>
          <a:schemeClr val="accent1">
            <a:shade val="80000"/>
            <a:hueOff val="271263"/>
            <a:satOff val="5175"/>
            <a:lumOff val="22855"/>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49352" tIns="149352" rIns="149352" bIns="149352" numCol="1" spcCol="1270" anchor="ctr" anchorCtr="0">
          <a:noAutofit/>
        </a:bodyPr>
        <a:lstStyle/>
        <a:p>
          <a:pPr lvl="0" algn="ctr" defTabSz="933450">
            <a:lnSpc>
              <a:spcPct val="90000"/>
            </a:lnSpc>
            <a:spcBef>
              <a:spcPct val="0"/>
            </a:spcBef>
            <a:spcAft>
              <a:spcPct val="35000"/>
            </a:spcAft>
          </a:pPr>
          <a:r>
            <a:rPr lang="en-CA" sz="2100" kern="1200" dirty="0" smtClean="0"/>
            <a:t>Coach for Change</a:t>
          </a:r>
          <a:endParaRPr lang="en-CA" sz="2100" kern="1200" dirty="0"/>
        </a:p>
      </dsp:txBody>
      <dsp:txXfrm>
        <a:off x="2302321" y="3313747"/>
        <a:ext cx="1338956" cy="946785"/>
      </dsp:txXfrm>
    </dsp:sp>
  </dsp:spTree>
</dsp:drawing>
</file>

<file path=word/diagrams/layout1.xml><?xml version="1.0" encoding="utf-8"?>
<dgm:layoutDef xmlns:dgm="http://schemas.openxmlformats.org/drawingml/2006/diagram" xmlns:a="http://schemas.openxmlformats.org/drawingml/2006/main" uniqueId="urn:microsoft.com/office/officeart/2005/8/layout/venn2">
  <dgm:title val=""/>
  <dgm:desc val=""/>
  <dgm:catLst>
    <dgm:cat type="relationship" pri="30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resizeHandles val="exact"/>
    </dgm:varLst>
    <dgm:alg type="composite">
      <dgm:param type="ar" val="1"/>
    </dgm:alg>
    <dgm:shape xmlns:r="http://schemas.openxmlformats.org/officeDocument/2006/relationships" r:blip="">
      <dgm:adjLst/>
    </dgm:shape>
    <dgm:presOf/>
    <dgm:choose name="Name1">
      <dgm:if name="Name2" axis="ch" ptType="node" func="cnt" op="lte" val="3">
        <dgm:constrLst>
          <dgm:constr type="w" for="ch" forName="comp1" refType="w"/>
          <dgm:constr type="h" for="ch" forName="comp1" refType="w" refFor="ch" refForName="comp1"/>
          <dgm:constr type="w" for="ch" forName="comp2" refType="w" fact="0.75"/>
          <dgm:constr type="h" for="ch" forName="comp2" refType="w" refFor="ch" refForName="comp2"/>
          <dgm:constr type="ctrX" for="ch" forName="comp2" refType="ctrX" refFor="ch" refForName="comp1"/>
          <dgm:constr type="b" for="ch" forName="comp2" refType="b" refFor="ch" refForName="comp1"/>
          <dgm:constr type="w" for="ch" forName="comp3" refType="w" fact="0.5"/>
          <dgm:constr type="h" for="ch" forName="comp3" refType="w" refFor="ch" refForName="comp3"/>
          <dgm:constr type="ctrX" for="ch" forName="comp3" refType="ctrX" refFor="ch" refForName="comp1"/>
          <dgm:constr type="b" for="ch" forName="comp3" refType="b" refFor="ch" refForName="comp1"/>
          <dgm:constr type="primFontSz" for="des" ptType="node" op="equ" val="65"/>
        </dgm:constrLst>
      </dgm:if>
      <dgm:if name="Name3" axis="ch" ptType="node" func="cnt" op="equ" val="4">
        <dgm:constrLst>
          <dgm:constr type="w" for="ch" forName="comp1" refType="w"/>
          <dgm:constr type="h" for="ch" forName="comp1" refType="w" refFor="ch" refForName="comp1"/>
          <dgm:constr type="w" for="ch" forName="comp2" refType="w" fact="0.8"/>
          <dgm:constr type="h" for="ch" forName="comp2" refType="w" refFor="ch" refForName="comp2"/>
          <dgm:constr type="ctrX" for="ch" forName="comp2" refType="ctrX" refFor="ch" refForName="comp1"/>
          <dgm:constr type="b" for="ch" forName="comp2" refType="b" refFor="ch" refForName="comp1"/>
          <dgm:constr type="w" for="ch" forName="comp3" refType="w" fact="0.6"/>
          <dgm:constr type="h" for="ch" forName="comp3" refType="w" refFor="ch" refForName="comp3"/>
          <dgm:constr type="ctrX" for="ch" forName="comp3" refType="ctrX" refFor="ch" refForName="comp1"/>
          <dgm:constr type="b" for="ch" forName="comp3" refType="b" refFor="ch" refForName="comp1"/>
          <dgm:constr type="w" for="ch" forName="comp4" refType="w" fact="0.4"/>
          <dgm:constr type="h" for="ch" forName="comp4" refType="w" refFor="ch" refForName="comp4"/>
          <dgm:constr type="ctrX" for="ch" forName="comp4" refType="ctrX" refFor="ch" refForName="comp1"/>
          <dgm:constr type="b" for="ch" forName="comp4" refType="b" refFor="ch" refForName="comp1"/>
          <dgm:constr type="primFontSz" for="des" ptType="node" op="equ" val="65"/>
        </dgm:constrLst>
      </dgm:if>
      <dgm:else name="Name4">
        <dgm:constrLst>
          <dgm:constr type="w" for="ch" forName="comp1" refType="w"/>
          <dgm:constr type="h" for="ch" forName="comp1" refType="w" refFor="ch" refForName="comp1"/>
          <dgm:constr type="w" for="ch" forName="comp2" refType="w" fact="0.85"/>
          <dgm:constr type="h" for="ch" forName="comp2" refType="w" refFor="ch" refForName="comp2"/>
          <dgm:constr type="ctrX" for="ch" forName="comp2" refType="ctrX" refFor="ch" refForName="comp1"/>
          <dgm:constr type="b" for="ch" forName="comp2" refType="b" refFor="ch" refForName="comp1"/>
          <dgm:constr type="w" for="ch" forName="comp3" refType="w" fact="0.7"/>
          <dgm:constr type="h" for="ch" forName="comp3" refType="w" refFor="ch" refForName="comp3"/>
          <dgm:constr type="ctrX" for="ch" forName="comp3" refType="ctrX" refFor="ch" refForName="comp1"/>
          <dgm:constr type="b" for="ch" forName="comp3" refType="b" refFor="ch" refForName="comp1"/>
          <dgm:constr type="w" for="ch" forName="comp4" refType="w" fact="0.55"/>
          <dgm:constr type="h" for="ch" forName="comp4" refType="w" refFor="ch" refForName="comp4"/>
          <dgm:constr type="ctrX" for="ch" forName="comp4" refType="ctrX" refFor="ch" refForName="comp1"/>
          <dgm:constr type="b" for="ch" forName="comp4" refType="b" refFor="ch" refForName="comp1"/>
          <dgm:constr type="w" for="ch" forName="comp5" refType="w" fact="0.4"/>
          <dgm:constr type="h" for="ch" forName="comp5" refType="w" refFor="ch" refForName="comp5"/>
          <dgm:constr type="ctrX" for="ch" forName="comp5" refType="ctrX" refFor="ch" refForName="comp1"/>
          <dgm:constr type="b" for="ch" forName="comp5" refType="b" refFor="ch" refForName="comp1"/>
          <dgm:constr type="w" for="ch" forName="comp6" refType="w" fact="0.25"/>
          <dgm:constr type="h" for="ch" forName="comp6" refType="w" refFor="ch" refForName="comp6"/>
          <dgm:constr type="ctrX" for="ch" forName="comp6" refType="ctrX" refFor="ch" refForName="comp1"/>
          <dgm:constr type="b" for="ch" forName="comp6" refType="b" refFor="ch" refForName="comp1"/>
          <dgm:constr type="w" for="ch" forName="comp7" refType="w" fact="0.15"/>
          <dgm:constr type="h" for="ch" forName="comp7" refType="w" refFor="ch" refForName="comp7"/>
          <dgm:constr type="ctrX" for="ch" forName="comp7" refType="ctrX" refFor="ch" refForName="comp1"/>
          <dgm:constr type="b" for="ch" forName="comp7" refType="b" refFor="ch" refForName="comp1"/>
          <dgm:constr type="primFontSz" for="des" ptType="node" op="equ" val="65"/>
        </dgm:constrLst>
      </dgm:else>
    </dgm:choose>
    <dgm:ruleLst/>
    <dgm:choose name="Name5">
      <dgm:if name="Name6" axis="ch" ptType="node" func="cnt" op="gte" val="1">
        <dgm:layoutNode name="comp1">
          <dgm:alg type="composite"/>
          <dgm:shape xmlns:r="http://schemas.openxmlformats.org/officeDocument/2006/relationships" r:blip="">
            <dgm:adjLst/>
          </dgm:shape>
          <dgm:presOf/>
          <dgm:choose name="Name7">
            <dgm:if name="Name8" axis="ch" ptType="node" func="cnt" op="equ" val="1">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5"/>
                <dgm:constr type="w" for="ch" forName="c1text" refType="w" refFor="ch" refForName="circle1" fact="0.70711"/>
                <dgm:constr type="h" for="ch" forName="c1text" refType="h" refFor="ch" refForName="circle1" fact="0.5"/>
              </dgm:constrLst>
            </dgm:if>
            <dgm:if name="Name9" axis="ch" ptType="node" func="cnt" op="equ" val="2">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6"/>
                <dgm:constr type="w" for="ch" forName="c1text" refType="w" refFor="ch" refForName="circle1" fact="0.525"/>
                <dgm:constr type="h" for="ch" forName="c1text" refType="h" refFor="ch" refForName="circle1" fact="0.17"/>
              </dgm:constrLst>
            </dgm:if>
            <dgm:if name="Name10" axis="ch" ptType="node" func="cnt" op="equ" val="3">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25"/>
                <dgm:constr type="w" for="ch" forName="c1text" refType="w" refFor="ch" refForName="circle1" fact="0.3495"/>
                <dgm:constr type="h" for="ch" forName="c1text" refType="h" refFor="ch" refForName="circle1" fact="0.15"/>
              </dgm:constrLst>
            </dgm:if>
            <dgm:if name="Name11" axis="ch" ptType="node" func="cnt" op="equ" val="4">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25"/>
                <dgm:constr type="w" for="ch" forName="c1text" refType="w" refFor="ch" refForName="circle1" fact="0.2796"/>
                <dgm:constr type="h" for="ch" forName="c1text" refType="h" refFor="ch" refForName="circle1" fact="0.15"/>
              </dgm:constrLst>
            </dgm:if>
            <dgm:if name="Name12" axis="ch" ptType="node" func="cnt" op="gte" val="5">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
                <dgm:constr type="w" for="ch" forName="c1text" refType="w" refFor="ch" refForName="circle1" fact="0.375"/>
                <dgm:constr type="h" for="ch" forName="c1text" refType="h" refFor="ch" refForName="circle1" fact="0.1"/>
              </dgm:constrLst>
            </dgm:if>
            <dgm:else name="Name13"/>
          </dgm:choose>
          <dgm:ruleLst/>
          <dgm:layoutNode name="circle1" styleLbl="node1">
            <dgm:alg type="sp"/>
            <dgm:shape xmlns:r="http://schemas.openxmlformats.org/officeDocument/2006/relationships" type="ellipse" r:blip="">
              <dgm:adjLst/>
            </dgm:shape>
            <dgm:presOf axis="ch desOrSelf" ptType="node node" st="1 1" cnt="1 0"/>
            <dgm:constrLst>
              <dgm:constr type="h" refType="w"/>
            </dgm:constrLst>
            <dgm:ruleLst/>
          </dgm:layoutNode>
          <dgm:layoutNode name="c1text">
            <dgm:varLst>
              <dgm:bulletEnabled val="1"/>
            </dgm:varLst>
            <dgm:alg type="tx"/>
            <dgm:shape xmlns:r="http://schemas.openxmlformats.org/officeDocument/2006/relationships" type="rect" r:blip="" hideGeom="1">
              <dgm:adjLst/>
            </dgm:shape>
            <dgm:presOf axis="ch desOrSelf" ptType="node node" st="1 1" cnt="1 0"/>
            <dgm:constrLst/>
            <dgm:ruleLst>
              <dgm:rule type="primFontSz" val="5" fact="NaN" max="NaN"/>
            </dgm:ruleLst>
          </dgm:layoutNode>
        </dgm:layoutNode>
      </dgm:if>
      <dgm:else name="Name14"/>
    </dgm:choose>
    <dgm:choose name="Name15">
      <dgm:if name="Name16" axis="ch" ptType="node" func="cnt" op="gte" val="2">
        <dgm:layoutNode name="comp2">
          <dgm:alg type="composite"/>
          <dgm:shape xmlns:r="http://schemas.openxmlformats.org/officeDocument/2006/relationships" r:blip="">
            <dgm:adjLst/>
          </dgm:shape>
          <dgm:presOf/>
          <dgm:choose name="Name17">
            <dgm:if name="Name18" axis="ch" ptType="node" func="cnt" op="equ" val="2">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5"/>
                <dgm:constr type="w" for="ch" forName="c2text" refType="w" refFor="ch" refForName="circle2" fact="0.70711"/>
                <dgm:constr type="h" for="ch" forName="c2text" refType="h" refFor="ch" refForName="circle2" fact="0.5"/>
              </dgm:constrLst>
            </dgm:if>
            <dgm:if name="Name19" axis="ch" ptType="node" func="cnt" op="equ" val="3">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5625"/>
                <dgm:constr type="w" for="ch" forName="c2text" refType="w" refFor="ch" refForName="circle2" fact="0.466"/>
                <dgm:constr type="h" for="ch" forName="c2text" refType="h" refFor="ch" refForName="circle2" fact="0.1875"/>
              </dgm:constrLst>
            </dgm:if>
            <dgm:if name="Name20" axis="ch" ptType="node" func="cnt" op="equ" val="4">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5"/>
                <dgm:constr type="w" for="ch" forName="c2text" refType="w" refFor="ch" refForName="circle2" fact="0.3495"/>
                <dgm:constr type="h" for="ch" forName="c2text" refType="h" refFor="ch" refForName="circle2" fact="0.18"/>
              </dgm:constrLst>
            </dgm:if>
            <dgm:if name="Name21" axis="ch" ptType="node" func="cnt" op="gte" val="5">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15"/>
                <dgm:constr type="w" for="ch" forName="c2text" refType="w" refFor="ch" refForName="circle2" fact="0.43125"/>
                <dgm:constr type="h" for="ch" forName="c2text" refType="h" refFor="ch" refForName="circle2" fact="0.115"/>
              </dgm:constrLst>
            </dgm:if>
            <dgm:else name="Name22"/>
          </dgm:choose>
          <dgm:ruleLst/>
          <dgm:layoutNode name="circle2" styleLbl="node1">
            <dgm:alg type="sp"/>
            <dgm:shape xmlns:r="http://schemas.openxmlformats.org/officeDocument/2006/relationships" type="ellipse" r:blip="">
              <dgm:adjLst/>
            </dgm:shape>
            <dgm:presOf axis="ch desOrSelf" ptType="node node" st="2 1" cnt="1 0"/>
            <dgm:constrLst>
              <dgm:constr type="h" refType="w"/>
            </dgm:constrLst>
            <dgm:ruleLst/>
          </dgm:layoutNode>
          <dgm:layoutNode name="c2text">
            <dgm:varLst>
              <dgm:bulletEnabled val="1"/>
            </dgm:varLst>
            <dgm:alg type="tx"/>
            <dgm:shape xmlns:r="http://schemas.openxmlformats.org/officeDocument/2006/relationships" type="rect" r:blip="" hideGeom="1">
              <dgm:adjLst/>
            </dgm:shape>
            <dgm:presOf axis="ch desOrSelf" ptType="node node" st="2 1" cnt="1 0"/>
            <dgm:constrLst/>
            <dgm:ruleLst>
              <dgm:rule type="primFontSz" val="5" fact="NaN" max="NaN"/>
            </dgm:ruleLst>
          </dgm:layoutNode>
        </dgm:layoutNode>
      </dgm:if>
      <dgm:else name="Name23"/>
    </dgm:choose>
    <dgm:choose name="Name24">
      <dgm:if name="Name25" axis="ch" ptType="node" func="cnt" op="gte" val="3">
        <dgm:layoutNode name="comp3">
          <dgm:alg type="composite"/>
          <dgm:shape xmlns:r="http://schemas.openxmlformats.org/officeDocument/2006/relationships" r:blip="">
            <dgm:adjLst/>
          </dgm:shape>
          <dgm:presOf/>
          <dgm:choose name="Name26">
            <dgm:if name="Name27" axis="ch" ptType="node" func="cnt" op="equ" val="3">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5"/>
                <dgm:constr type="w" for="ch" forName="c3text" refType="w" refFor="ch" refForName="circle3" fact="0.70711"/>
                <dgm:constr type="h" for="ch" forName="c3text" refType="h" refFor="ch" refForName="circle3" fact="0.5"/>
              </dgm:constrLst>
            </dgm:if>
            <dgm:if name="Name28" axis="ch" ptType="node" func="cnt" op="equ" val="4">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1875"/>
                <dgm:constr type="w" for="ch" forName="c3text" refType="w" refFor="ch" refForName="circle3" fact="0.466"/>
                <dgm:constr type="h" for="ch" forName="c3text" refType="h" refFor="ch" refForName="circle3" fact="0.225"/>
              </dgm:constrLst>
            </dgm:if>
            <dgm:if name="Name29" axis="ch" ptType="node" func="cnt" op="gte" val="5">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138"/>
                <dgm:constr type="w" for="ch" forName="c3text" refType="w" refFor="ch" refForName="circle3" fact="0.5175"/>
                <dgm:constr type="h" for="ch" forName="c3text" refType="h" refFor="ch" refForName="circle3" fact="0.138"/>
              </dgm:constrLst>
            </dgm:if>
            <dgm:else name="Name30"/>
          </dgm:choose>
          <dgm:ruleLst/>
          <dgm:layoutNode name="circle3" styleLbl="node1">
            <dgm:alg type="sp"/>
            <dgm:shape xmlns:r="http://schemas.openxmlformats.org/officeDocument/2006/relationships" type="ellipse" r:blip="">
              <dgm:adjLst/>
            </dgm:shape>
            <dgm:presOf axis="ch desOrSelf" ptType="node node" st="3 1" cnt="1 0"/>
            <dgm:constrLst>
              <dgm:constr type="h" refType="w"/>
            </dgm:constrLst>
            <dgm:ruleLst/>
          </dgm:layoutNode>
          <dgm:layoutNode name="c3text">
            <dgm:varLst>
              <dgm:bulletEnabled val="1"/>
            </dgm:varLst>
            <dgm:alg type="tx"/>
            <dgm:shape xmlns:r="http://schemas.openxmlformats.org/officeDocument/2006/relationships" type="rect" r:blip="" hideGeom="1">
              <dgm:adjLst/>
            </dgm:shape>
            <dgm:presOf axis="ch desOrSelf" ptType="node node" st="3 1" cnt="1 0"/>
            <dgm:constrLst/>
            <dgm:ruleLst>
              <dgm:rule type="primFontSz" val="5" fact="NaN" max="NaN"/>
            </dgm:ruleLst>
          </dgm:layoutNode>
        </dgm:layoutNode>
      </dgm:if>
      <dgm:else name="Name31"/>
    </dgm:choose>
    <dgm:choose name="Name32">
      <dgm:if name="Name33" axis="ch" ptType="node" func="cnt" op="gte" val="4">
        <dgm:layoutNode name="comp4">
          <dgm:alg type="composite"/>
          <dgm:shape xmlns:r="http://schemas.openxmlformats.org/officeDocument/2006/relationships" r:blip="">
            <dgm:adjLst/>
          </dgm:shape>
          <dgm:presOf/>
          <dgm:choose name="Name34">
            <dgm:if name="Name35" axis="ch" ptType="node" func="cnt" op="equ" val="4">
              <dgm:constrLst>
                <dgm:constr type="w" for="ch" forName="circle4" refType="w"/>
                <dgm:constr type="h" for="ch" forName="circle4" refType="h"/>
                <dgm:constr type="ctrX" for="ch" forName="circle4" refType="w" fact="0.5"/>
                <dgm:constr type="ctrY" for="ch" forName="circle4" refType="h" fact="0.5"/>
                <dgm:constr type="ctrX" for="ch" forName="c4text" refType="w" fact="0.5"/>
                <dgm:constr type="ctrY" for="ch" forName="c4text" refType="h" fact="0.5"/>
                <dgm:constr type="w" for="ch" forName="c4text" refType="w" refFor="ch" refForName="circle4" fact="0.70711"/>
                <dgm:constr type="h" for="ch" forName="c4text" refType="h" refFor="ch" refForName="circle4" fact="0.5"/>
              </dgm:constrLst>
            </dgm:if>
            <dgm:if name="Name36" axis="ch" ptType="node" func="cnt" op="gte" val="5">
              <dgm:constrLst>
                <dgm:constr type="w" for="ch" forName="circle4" refType="w"/>
                <dgm:constr type="h" for="ch" forName="circle4" refType="h"/>
                <dgm:constr type="ctrX" for="ch" forName="circle4" refType="w" fact="0.5"/>
                <dgm:constr type="ctrY" for="ch" forName="circle4" refType="h" fact="0.5"/>
                <dgm:constr type="ctrX" for="ch" forName="c4text" refType="w" fact="0.5"/>
                <dgm:constr type="ctrY" for="ch" forName="c4text" refType="h" fact="0.18"/>
                <dgm:constr type="w" for="ch" forName="c4text" refType="w" refFor="ch" refForName="circle4" fact="0.54"/>
                <dgm:constr type="h" for="ch" forName="c4text" refType="h" refFor="ch" refForName="circle4" fact="0.18"/>
              </dgm:constrLst>
            </dgm:if>
            <dgm:else name="Name37"/>
          </dgm:choose>
          <dgm:ruleLst/>
          <dgm:layoutNode name="circle4" styleLbl="node1">
            <dgm:alg type="sp"/>
            <dgm:shape xmlns:r="http://schemas.openxmlformats.org/officeDocument/2006/relationships" type="ellipse" r:blip="">
              <dgm:adjLst/>
            </dgm:shape>
            <dgm:presOf axis="ch desOrSelf" ptType="node node" st="4 1" cnt="1 0"/>
            <dgm:constrLst>
              <dgm:constr type="h" refType="w"/>
            </dgm:constrLst>
            <dgm:ruleLst/>
          </dgm:layoutNode>
          <dgm:layoutNode name="c4text">
            <dgm:varLst>
              <dgm:bulletEnabled val="1"/>
            </dgm:varLst>
            <dgm:alg type="tx"/>
            <dgm:shape xmlns:r="http://schemas.openxmlformats.org/officeDocument/2006/relationships" type="rect" r:blip="" hideGeom="1">
              <dgm:adjLst/>
            </dgm:shape>
            <dgm:presOf axis="ch desOrSelf" ptType="node node" st="4 1" cnt="1 0"/>
            <dgm:constrLst/>
            <dgm:ruleLst>
              <dgm:rule type="primFontSz" val="5" fact="NaN" max="NaN"/>
            </dgm:ruleLst>
          </dgm:layoutNode>
        </dgm:layoutNode>
      </dgm:if>
      <dgm:else name="Name38"/>
    </dgm:choose>
    <dgm:choose name="Name39">
      <dgm:if name="Name40" axis="ch" ptType="node" func="cnt" op="gte" val="5">
        <dgm:layoutNode name="comp5">
          <dgm:alg type="composite"/>
          <dgm:shape xmlns:r="http://schemas.openxmlformats.org/officeDocument/2006/relationships" r:blip="">
            <dgm:adjLst/>
          </dgm:shape>
          <dgm:presOf/>
          <dgm:choose name="Name41">
            <dgm:if name="Name42" axis="ch" ptType="node" func="cnt" op="equ" val="5">
              <dgm:constrLst>
                <dgm:constr type="w" for="ch" forName="circle5" refType="w"/>
                <dgm:constr type="h" for="ch" forName="circle5" refType="h"/>
                <dgm:constr type="ctrX" for="ch" forName="circle5" refType="w" fact="0.5"/>
                <dgm:constr type="ctrY" for="ch" forName="circle5" refType="h" fact="0.5"/>
                <dgm:constr type="ctrX" for="ch" forName="c5text" refType="w" fact="0.5"/>
                <dgm:constr type="ctrY" for="ch" forName="c5text" refType="h" fact="0.5"/>
                <dgm:constr type="w" for="ch" forName="c5text" refType="w" refFor="ch" refForName="circle5" fact="0.70711"/>
                <dgm:constr type="h" for="ch" forName="c5text" refType="h" refFor="ch" refForName="circle5" fact="0.5"/>
              </dgm:constrLst>
            </dgm:if>
            <dgm:if name="Name43" axis="ch" ptType="node" func="cnt" op="gte" val="6">
              <dgm:constrLst>
                <dgm:constr type="w" for="ch" forName="circle5" refType="w"/>
                <dgm:constr type="h" for="ch" forName="circle5" refType="h"/>
                <dgm:constr type="ctrX" for="ch" forName="circle5" refType="w" fact="0.5"/>
                <dgm:constr type="ctrY" for="ch" forName="circle5" refType="h" fact="0.5"/>
                <dgm:constr type="ctrX" for="ch" forName="c5text" refType="w" fact="0.5"/>
                <dgm:constr type="ctrY" for="ch" forName="c5text" refType="h" fact="0.25"/>
                <dgm:constr type="w" for="ch" forName="c5text" refType="w" refFor="ch" refForName="circle5" fact="0.65"/>
                <dgm:constr type="h" for="ch" forName="c5text" refType="h" refFor="ch" refForName="circle5" fact="0.25"/>
              </dgm:constrLst>
            </dgm:if>
            <dgm:else name="Name44"/>
          </dgm:choose>
          <dgm:ruleLst/>
          <dgm:layoutNode name="circle5" styleLbl="node1">
            <dgm:alg type="sp"/>
            <dgm:shape xmlns:r="http://schemas.openxmlformats.org/officeDocument/2006/relationships" type="ellipse" r:blip="">
              <dgm:adjLst/>
            </dgm:shape>
            <dgm:presOf axis="ch desOrSelf" ptType="node node" st="5 1" cnt="1 0"/>
            <dgm:constrLst>
              <dgm:constr type="h" refType="w"/>
            </dgm:constrLst>
            <dgm:ruleLst/>
          </dgm:layoutNode>
          <dgm:layoutNode name="c5text">
            <dgm:varLst>
              <dgm:bulletEnabled val="1"/>
            </dgm:varLst>
            <dgm:alg type="tx"/>
            <dgm:shape xmlns:r="http://schemas.openxmlformats.org/officeDocument/2006/relationships" type="rect" r:blip="" hideGeom="1">
              <dgm:adjLst/>
            </dgm:shape>
            <dgm:presOf axis="ch desOrSelf" ptType="node node" st="5 1" cnt="1 0"/>
            <dgm:constrLst/>
            <dgm:ruleLst>
              <dgm:rule type="primFontSz" val="5" fact="NaN" max="NaN"/>
            </dgm:ruleLst>
          </dgm:layoutNode>
        </dgm:layoutNode>
      </dgm:if>
      <dgm:else name="Name45"/>
    </dgm:choose>
    <dgm:choose name="Name46">
      <dgm:if name="Name47" axis="ch" ptType="node" func="cnt" op="gte" val="6">
        <dgm:layoutNode name="comp6">
          <dgm:alg type="composite"/>
          <dgm:shape xmlns:r="http://schemas.openxmlformats.org/officeDocument/2006/relationships" r:blip="">
            <dgm:adjLst/>
          </dgm:shape>
          <dgm:presOf/>
          <dgm:choose name="Name48">
            <dgm:if name="Name49" axis="ch" ptType="node" func="cnt" op="equ" val="6">
              <dgm:constrLst>
                <dgm:constr type="w" for="ch" forName="circle6" refType="w"/>
                <dgm:constr type="h" for="ch" forName="circle6" refType="h"/>
                <dgm:constr type="ctrX" for="ch" forName="circle6" refType="w" fact="0.5"/>
                <dgm:constr type="ctrY" for="ch" forName="circle6" refType="h" fact="0.5"/>
                <dgm:constr type="ctrX" for="ch" forName="c6text" refType="w" fact="0.5"/>
                <dgm:constr type="ctrY" for="ch" forName="c6text" refType="h" fact="0.5"/>
                <dgm:constr type="w" for="ch" forName="c6text" refType="w" refFor="ch" refForName="circle6" fact="0.70711"/>
                <dgm:constr type="h" for="ch" forName="c6text" refType="h" refFor="ch" refForName="circle6" fact="0.5"/>
              </dgm:constrLst>
            </dgm:if>
            <dgm:if name="Name50" axis="ch" ptType="node" func="cnt" op="gte" val="7">
              <dgm:constrLst>
                <dgm:constr type="w" for="ch" forName="circle6" refType="w"/>
                <dgm:constr type="h" for="ch" forName="circle6" refType="h"/>
                <dgm:constr type="ctrX" for="ch" forName="circle6" refType="w" fact="0.5"/>
                <dgm:constr type="ctrY" for="ch" forName="circle6" refType="h" fact="0.5"/>
                <dgm:constr type="ctrX" for="ch" forName="c6text" refType="w" fact="0.5"/>
                <dgm:constr type="ctrY" for="ch" forName="c6text" refType="h" fact="0.27"/>
                <dgm:constr type="w" for="ch" forName="c6text" refType="w" refFor="ch" refForName="circle6" fact="0.68"/>
                <dgm:constr type="h" for="ch" forName="c6text" refType="h" refFor="ch" refForName="circle6" fact="0.241"/>
              </dgm:constrLst>
            </dgm:if>
            <dgm:else name="Name51"/>
          </dgm:choose>
          <dgm:ruleLst/>
          <dgm:layoutNode name="circle6" styleLbl="node1">
            <dgm:alg type="sp"/>
            <dgm:shape xmlns:r="http://schemas.openxmlformats.org/officeDocument/2006/relationships" type="ellipse" r:blip="">
              <dgm:adjLst/>
            </dgm:shape>
            <dgm:presOf axis="ch desOrSelf" ptType="node node" st="6 1" cnt="1 0"/>
            <dgm:constrLst>
              <dgm:constr type="h" refType="w"/>
            </dgm:constrLst>
            <dgm:ruleLst/>
          </dgm:layoutNode>
          <dgm:layoutNode name="c6text">
            <dgm:varLst>
              <dgm:bulletEnabled val="1"/>
            </dgm:varLst>
            <dgm:alg type="tx"/>
            <dgm:shape xmlns:r="http://schemas.openxmlformats.org/officeDocument/2006/relationships" type="rect" r:blip="" hideGeom="1">
              <dgm:adjLst/>
            </dgm:shape>
            <dgm:presOf axis="ch desOrSelf" ptType="node node" st="6 1" cnt="1 0"/>
            <dgm:constrLst/>
            <dgm:ruleLst>
              <dgm:rule type="primFontSz" val="5" fact="NaN" max="NaN"/>
            </dgm:ruleLst>
          </dgm:layoutNode>
        </dgm:layoutNode>
      </dgm:if>
      <dgm:else name="Name52"/>
    </dgm:choose>
    <dgm:choose name="Name53">
      <dgm:if name="Name54" axis="ch" ptType="node" func="cnt" op="gte" val="7">
        <dgm:layoutNode name="comp7">
          <dgm:alg type="composite"/>
          <dgm:shape xmlns:r="http://schemas.openxmlformats.org/officeDocument/2006/relationships" r:blip="">
            <dgm:adjLst/>
          </dgm:shape>
          <dgm:presOf/>
          <dgm:constrLst>
            <dgm:constr type="w" for="ch" forName="circle7" refType="w"/>
            <dgm:constr type="h" for="ch" forName="circle7" refType="h"/>
            <dgm:constr type="ctrX" for="ch" forName="circle7" refType="w" fact="0.5"/>
            <dgm:constr type="ctrY" for="ch" forName="circle7" refType="h" fact="0.5"/>
            <dgm:constr type="ctrX" for="ch" forName="c7text" refType="w" fact="0.5"/>
            <dgm:constr type="ctrY" for="ch" forName="c7text" refType="h" fact="0.5"/>
            <dgm:constr type="w" for="ch" forName="c7text" refType="w" refFor="ch" refForName="circle7" fact="0.70711"/>
            <dgm:constr type="h" for="ch" forName="c7text" refType="h" refFor="ch" refForName="circle7" fact="0.5"/>
          </dgm:constrLst>
          <dgm:ruleLst/>
          <dgm:layoutNode name="circle7" styleLbl="node1">
            <dgm:alg type="sp"/>
            <dgm:shape xmlns:r="http://schemas.openxmlformats.org/officeDocument/2006/relationships" type="ellipse" r:blip="">
              <dgm:adjLst/>
            </dgm:shape>
            <dgm:presOf axis="ch desOrSelf" ptType="node node" st="7 1" cnt="1 0"/>
            <dgm:constrLst>
              <dgm:constr type="h" refType="w"/>
            </dgm:constrLst>
            <dgm:ruleLst/>
          </dgm:layoutNode>
          <dgm:layoutNode name="c7text">
            <dgm:varLst>
              <dgm:bulletEnabled val="1"/>
            </dgm:varLst>
            <dgm:alg type="tx"/>
            <dgm:shape xmlns:r="http://schemas.openxmlformats.org/officeDocument/2006/relationships" type="rect" r:blip="" hideGeom="1">
              <dgm:adjLst/>
            </dgm:shape>
            <dgm:presOf axis="ch desOrSelf" ptType="node node" st="7 1" cnt="1 0"/>
            <dgm:constrLst/>
            <dgm:ruleLst>
              <dgm:rule type="primFontSz" val="5" fact="NaN" max="NaN"/>
            </dgm:ruleLst>
          </dgm:layoutNode>
        </dgm:layoutNode>
      </dgm:if>
      <dgm:else name="Name55"/>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1A2587-1DFB-4596-A164-467D299E1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3392</Words>
  <Characters>19336</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University of Calgary</Company>
  <LinksUpToDate>false</LinksUpToDate>
  <CharactersWithSpaces>22683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Jocelyn Lockyer</dc:creator>
  <cp:keywords/>
  <dc:description/>
  <cp:lastModifiedBy>Susan Love</cp:lastModifiedBy>
  <cp:revision>2</cp:revision>
  <cp:lastPrinted>2019-04-24T14:46:00Z</cp:lastPrinted>
  <dcterms:created xsi:type="dcterms:W3CDTF">2020-03-12T12:35:00Z</dcterms:created>
  <dcterms:modified xsi:type="dcterms:W3CDTF">2020-03-12T12:35:00Z</dcterms:modified>
</cp:coreProperties>
</file>